
<file path=[Content_Types].xml><?xml version="1.0" encoding="utf-8"?>
<Types xmlns="http://schemas.openxmlformats.org/package/2006/content-types">
  <Default Extension="psd"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678"/>
      </w:tblGrid>
      <w:tr w:rsidR="00553EE3" w:rsidRPr="00A84E46" w14:paraId="29E313E1" w14:textId="77777777" w:rsidTr="00337A6F">
        <w:tc>
          <w:tcPr>
            <w:tcW w:w="5954" w:type="dxa"/>
          </w:tcPr>
          <w:p w14:paraId="42233417" w14:textId="77777777" w:rsidR="00152196" w:rsidRPr="00A84E46" w:rsidRDefault="00E9196B" w:rsidP="00A6245B">
            <w:pPr>
              <w:jc w:val="both"/>
              <w:rPr>
                <w:color w:val="2F5496" w:themeColor="accent5" w:themeShade="BF"/>
                <w:sz w:val="40"/>
                <w:szCs w:val="40"/>
              </w:rPr>
            </w:pPr>
            <w:r w:rsidRPr="00A84E46">
              <w:rPr>
                <w:color w:val="2F5496" w:themeColor="accent5" w:themeShade="BF"/>
                <w:sz w:val="40"/>
                <w:szCs w:val="40"/>
              </w:rPr>
              <w:t>CONTEMPORANEA</w:t>
            </w:r>
            <w:r w:rsidR="00553EE3" w:rsidRPr="00A84E46">
              <w:rPr>
                <w:color w:val="2F5496" w:themeColor="accent5" w:themeShade="BF"/>
                <w:sz w:val="40"/>
                <w:szCs w:val="40"/>
              </w:rPr>
              <w:t xml:space="preserve">  </w:t>
            </w:r>
          </w:p>
          <w:p w14:paraId="12A3EACD" w14:textId="73CA8FF6" w:rsidR="00553EE3" w:rsidRPr="00A84E46" w:rsidRDefault="00152196" w:rsidP="00A6245B">
            <w:pPr>
              <w:jc w:val="both"/>
              <w:rPr>
                <w:color w:val="2F5496" w:themeColor="accent5" w:themeShade="BF"/>
                <w:sz w:val="40"/>
                <w:szCs w:val="40"/>
              </w:rPr>
            </w:pPr>
            <w:r w:rsidRPr="00A84E46">
              <w:rPr>
                <w:color w:val="2F5496" w:themeColor="accent5" w:themeShade="BF"/>
                <w:sz w:val="40"/>
                <w:szCs w:val="40"/>
              </w:rPr>
              <w:t>AGORÀ</w:t>
            </w:r>
            <w:r w:rsidR="00553EE3" w:rsidRPr="00A84E46">
              <w:rPr>
                <w:color w:val="2F5496" w:themeColor="accent5" w:themeShade="BF"/>
                <w:sz w:val="40"/>
                <w:szCs w:val="40"/>
              </w:rPr>
              <w:t xml:space="preserve"> </w:t>
            </w:r>
          </w:p>
          <w:p w14:paraId="47F6EF7F" w14:textId="18D6F272" w:rsidR="007013EF" w:rsidRPr="00A84E46" w:rsidRDefault="00E9196B" w:rsidP="00A6245B">
            <w:pPr>
              <w:jc w:val="both"/>
              <w:rPr>
                <w:color w:val="2F5496" w:themeColor="accent5" w:themeShade="BF"/>
                <w:sz w:val="28"/>
                <w:szCs w:val="28"/>
              </w:rPr>
            </w:pPr>
            <w:r w:rsidRPr="00A84E46">
              <w:rPr>
                <w:color w:val="2F5496" w:themeColor="accent5" w:themeShade="BF"/>
                <w:sz w:val="28"/>
                <w:szCs w:val="28"/>
              </w:rPr>
              <w:t>Venti</w:t>
            </w:r>
            <w:r w:rsidR="00152196" w:rsidRPr="00A84E46">
              <w:rPr>
                <w:color w:val="2F5496" w:themeColor="accent5" w:themeShade="BF"/>
                <w:sz w:val="28"/>
                <w:szCs w:val="28"/>
              </w:rPr>
              <w:t>quattresima</w:t>
            </w:r>
            <w:r w:rsidRPr="00A84E46">
              <w:rPr>
                <w:color w:val="2F5496" w:themeColor="accent5" w:themeShade="BF"/>
                <w:sz w:val="28"/>
                <w:szCs w:val="28"/>
              </w:rPr>
              <w:t xml:space="preserve"> edizione</w:t>
            </w:r>
          </w:p>
          <w:p w14:paraId="45C3C05B" w14:textId="21E4D212" w:rsidR="00E9196B" w:rsidRPr="00A84E46" w:rsidRDefault="00935D53" w:rsidP="00A6245B">
            <w:pPr>
              <w:jc w:val="both"/>
              <w:rPr>
                <w:color w:val="2F5496" w:themeColor="accent5" w:themeShade="BF"/>
                <w:sz w:val="28"/>
                <w:szCs w:val="28"/>
              </w:rPr>
            </w:pPr>
            <w:r w:rsidRPr="00A84E46">
              <w:rPr>
                <w:color w:val="2F5496" w:themeColor="accent5" w:themeShade="BF"/>
                <w:sz w:val="28"/>
                <w:szCs w:val="28"/>
              </w:rPr>
              <w:t xml:space="preserve">dal 9 al </w:t>
            </w:r>
            <w:r w:rsidR="00E9196B" w:rsidRPr="00A84E46">
              <w:rPr>
                <w:color w:val="2F5496" w:themeColor="accent5" w:themeShade="BF"/>
                <w:sz w:val="28"/>
                <w:szCs w:val="28"/>
              </w:rPr>
              <w:t>2</w:t>
            </w:r>
            <w:r w:rsidR="00152196" w:rsidRPr="00A84E46">
              <w:rPr>
                <w:color w:val="2F5496" w:themeColor="accent5" w:themeShade="BF"/>
                <w:sz w:val="28"/>
                <w:szCs w:val="28"/>
              </w:rPr>
              <w:t>4</w:t>
            </w:r>
            <w:r w:rsidR="00E9196B" w:rsidRPr="00A84E46">
              <w:rPr>
                <w:color w:val="2F5496" w:themeColor="accent5" w:themeShade="BF"/>
                <w:sz w:val="28"/>
                <w:szCs w:val="28"/>
              </w:rPr>
              <w:t xml:space="preserve"> ottobre</w:t>
            </w:r>
          </w:p>
          <w:p w14:paraId="01B73BDA" w14:textId="77777777" w:rsidR="00184206" w:rsidRPr="00A84E46" w:rsidRDefault="00184206" w:rsidP="00A6245B">
            <w:pPr>
              <w:jc w:val="both"/>
              <w:rPr>
                <w:color w:val="2F5496" w:themeColor="accent5" w:themeShade="BF"/>
                <w:sz w:val="36"/>
                <w:szCs w:val="36"/>
              </w:rPr>
            </w:pPr>
          </w:p>
          <w:p w14:paraId="34FC2BB8" w14:textId="6984C04A" w:rsidR="00154775" w:rsidRPr="00BB58B5" w:rsidRDefault="00154775" w:rsidP="00184206">
            <w:pPr>
              <w:rPr>
                <w:color w:val="2F5496" w:themeColor="accent5" w:themeShade="BF"/>
                <w:sz w:val="22"/>
                <w:szCs w:val="22"/>
              </w:rPr>
            </w:pPr>
            <w:r w:rsidRPr="00BB58B5">
              <w:rPr>
                <w:color w:val="2F5496" w:themeColor="accent5" w:themeShade="BF"/>
                <w:sz w:val="22"/>
                <w:szCs w:val="22"/>
              </w:rPr>
              <w:t>1</w:t>
            </w:r>
            <w:r w:rsidR="006707EE">
              <w:rPr>
                <w:color w:val="2F5496" w:themeColor="accent5" w:themeShade="BF"/>
                <w:sz w:val="22"/>
                <w:szCs w:val="22"/>
              </w:rPr>
              <w:t>8</w:t>
            </w:r>
            <w:r w:rsidRPr="00BB58B5">
              <w:rPr>
                <w:color w:val="2F5496" w:themeColor="accent5" w:themeShade="BF"/>
                <w:sz w:val="22"/>
                <w:szCs w:val="22"/>
              </w:rPr>
              <w:t xml:space="preserve"> ottobre 2020</w:t>
            </w:r>
            <w:r w:rsidR="00C13D51" w:rsidRPr="00BB58B5">
              <w:rPr>
                <w:color w:val="2F5496" w:themeColor="accent5" w:themeShade="BF"/>
                <w:sz w:val="22"/>
                <w:szCs w:val="22"/>
              </w:rPr>
              <w:t xml:space="preserve"> – ore 21</w:t>
            </w:r>
            <w:r w:rsidR="008145EB">
              <w:rPr>
                <w:color w:val="2F5496" w:themeColor="accent5" w:themeShade="BF"/>
                <w:sz w:val="22"/>
                <w:szCs w:val="22"/>
              </w:rPr>
              <w:t>.</w:t>
            </w:r>
            <w:r w:rsidR="00C13D51" w:rsidRPr="00BB58B5">
              <w:rPr>
                <w:color w:val="2F5496" w:themeColor="accent5" w:themeShade="BF"/>
                <w:sz w:val="22"/>
                <w:szCs w:val="22"/>
              </w:rPr>
              <w:t>00</w:t>
            </w:r>
          </w:p>
          <w:p w14:paraId="16E08A9B" w14:textId="77777777" w:rsidR="00D41B68" w:rsidRPr="007A1F94" w:rsidRDefault="00D41B68" w:rsidP="00D41B68">
            <w:pPr>
              <w:rPr>
                <w:color w:val="2F5496" w:themeColor="accent5" w:themeShade="BF"/>
                <w:sz w:val="22"/>
                <w:szCs w:val="22"/>
              </w:rPr>
            </w:pPr>
            <w:r w:rsidRPr="007A1F94">
              <w:rPr>
                <w:color w:val="2F5496" w:themeColor="accent5" w:themeShade="BF"/>
                <w:sz w:val="22"/>
                <w:szCs w:val="22"/>
              </w:rPr>
              <w:t>Teatro San Giorgio - Udine</w:t>
            </w:r>
          </w:p>
          <w:p w14:paraId="0F2513C4" w14:textId="77777777" w:rsidR="00154775" w:rsidRPr="001E0B36" w:rsidRDefault="00154775" w:rsidP="00184206">
            <w:pPr>
              <w:rPr>
                <w:color w:val="2F5496" w:themeColor="accent5" w:themeShade="BF"/>
                <w:sz w:val="36"/>
                <w:szCs w:val="36"/>
              </w:rPr>
            </w:pPr>
          </w:p>
          <w:p w14:paraId="6A491C54" w14:textId="35793E0C" w:rsidR="00184206" w:rsidRDefault="006707EE" w:rsidP="00184206">
            <w:pPr>
              <w:rPr>
                <w:color w:val="2F5496" w:themeColor="accent5" w:themeShade="BF"/>
                <w:sz w:val="36"/>
                <w:szCs w:val="36"/>
              </w:rPr>
            </w:pPr>
            <w:r>
              <w:rPr>
                <w:color w:val="2F5496" w:themeColor="accent5" w:themeShade="BF"/>
                <w:sz w:val="36"/>
                <w:szCs w:val="36"/>
              </w:rPr>
              <w:t>CANTICO ETERNO</w:t>
            </w:r>
          </w:p>
          <w:p w14:paraId="074E1978" w14:textId="63C774C9" w:rsidR="006707EE" w:rsidRPr="006707EE" w:rsidRDefault="006707EE" w:rsidP="00184206">
            <w:pPr>
              <w:rPr>
                <w:color w:val="2F5496" w:themeColor="accent5" w:themeShade="BF"/>
                <w:sz w:val="22"/>
                <w:szCs w:val="22"/>
              </w:rPr>
            </w:pPr>
            <w:r w:rsidRPr="006707EE">
              <w:rPr>
                <w:color w:val="2F5496" w:themeColor="accent5" w:themeShade="BF"/>
                <w:sz w:val="22"/>
                <w:szCs w:val="22"/>
              </w:rPr>
              <w:t xml:space="preserve">Simone Beneventi, </w:t>
            </w:r>
            <w:r w:rsidRPr="006707EE">
              <w:rPr>
                <w:sz w:val="22"/>
                <w:szCs w:val="22"/>
              </w:rPr>
              <w:t>percussioni</w:t>
            </w:r>
          </w:p>
          <w:p w14:paraId="1190B21A" w14:textId="77777777" w:rsidR="00BB58B5" w:rsidRPr="0037365F" w:rsidRDefault="00BB58B5" w:rsidP="00184206">
            <w:pPr>
              <w:rPr>
                <w:color w:val="2F5496" w:themeColor="accent5" w:themeShade="BF"/>
                <w:sz w:val="36"/>
                <w:szCs w:val="36"/>
              </w:rPr>
            </w:pPr>
          </w:p>
          <w:p w14:paraId="599E848E" w14:textId="77777777" w:rsidR="006707EE" w:rsidRPr="006707EE" w:rsidRDefault="006707EE" w:rsidP="006707EE">
            <w:pPr>
              <w:pStyle w:val="Nessunostileparagrafo"/>
              <w:suppressAutoHyphens/>
              <w:rPr>
                <w:rFonts w:ascii="Avenir Next" w:hAnsi="Avenir Next" w:cs="Avenir Next"/>
                <w:color w:val="2F5496" w:themeColor="accent5" w:themeShade="BF"/>
                <w:sz w:val="22"/>
                <w:szCs w:val="22"/>
              </w:rPr>
            </w:pPr>
            <w:r w:rsidRPr="006707EE">
              <w:rPr>
                <w:rFonts w:ascii="Avenir Next" w:hAnsi="Avenir Next" w:cs="Avenir Next"/>
                <w:color w:val="2F5496" w:themeColor="accent5" w:themeShade="BF"/>
                <w:sz w:val="22"/>
                <w:szCs w:val="22"/>
              </w:rPr>
              <w:t xml:space="preserve">Performance di percussioni insolite, </w:t>
            </w:r>
          </w:p>
          <w:p w14:paraId="31502BFB" w14:textId="77777777" w:rsidR="006707EE" w:rsidRPr="006707EE" w:rsidRDefault="006707EE" w:rsidP="006707EE">
            <w:pPr>
              <w:pStyle w:val="Nessunostileparagrafo"/>
              <w:suppressAutoHyphens/>
              <w:rPr>
                <w:rFonts w:ascii="Avenir Next" w:hAnsi="Avenir Next" w:cs="Avenir Next"/>
                <w:color w:val="2F5496" w:themeColor="accent5" w:themeShade="BF"/>
                <w:sz w:val="22"/>
                <w:szCs w:val="22"/>
              </w:rPr>
            </w:pPr>
            <w:r w:rsidRPr="006707EE">
              <w:rPr>
                <w:rFonts w:ascii="Avenir Next" w:hAnsi="Avenir Next" w:cs="Avenir Next"/>
                <w:color w:val="2F5496" w:themeColor="accent5" w:themeShade="BF"/>
                <w:sz w:val="22"/>
                <w:szCs w:val="22"/>
              </w:rPr>
              <w:t xml:space="preserve">evocative nel nome e nella sostanza: </w:t>
            </w:r>
          </w:p>
          <w:p w14:paraId="6BB40157" w14:textId="77777777" w:rsidR="006707EE" w:rsidRPr="006707EE" w:rsidRDefault="006707EE" w:rsidP="006707EE">
            <w:pPr>
              <w:pStyle w:val="Nessunostileparagrafo"/>
              <w:suppressAutoHyphens/>
              <w:rPr>
                <w:rFonts w:ascii="Avenir Next" w:hAnsi="Avenir Next" w:cs="Avenir Next"/>
                <w:color w:val="2F5496" w:themeColor="accent5" w:themeShade="BF"/>
                <w:sz w:val="22"/>
                <w:szCs w:val="22"/>
              </w:rPr>
            </w:pPr>
            <w:r w:rsidRPr="006707EE">
              <w:rPr>
                <w:rFonts w:ascii="Avenir Next" w:hAnsi="Avenir Next" w:cs="Avenir Next"/>
                <w:color w:val="2F5496" w:themeColor="accent5" w:themeShade="BF"/>
                <w:sz w:val="22"/>
                <w:szCs w:val="22"/>
              </w:rPr>
              <w:t xml:space="preserve">gong antichi, meccaniche e marchingegni </w:t>
            </w:r>
          </w:p>
          <w:p w14:paraId="467B2EE9" w14:textId="73A4598B" w:rsidR="00CC0124" w:rsidRPr="00337A6F" w:rsidRDefault="006707EE" w:rsidP="006707EE">
            <w:pPr>
              <w:pStyle w:val="Nessunostileparagrafo"/>
              <w:jc w:val="both"/>
              <w:rPr>
                <w:rFonts w:ascii="Avenir Next" w:hAnsi="Avenir Next" w:cs="Avenir Next"/>
                <w:color w:val="2F5496" w:themeColor="accent5" w:themeShade="BF"/>
              </w:rPr>
            </w:pPr>
            <w:r w:rsidRPr="006707EE">
              <w:rPr>
                <w:rFonts w:ascii="Avenir Next" w:hAnsi="Avenir Next" w:cs="Avenir Next"/>
                <w:color w:val="2F5496" w:themeColor="accent5" w:themeShade="BF"/>
                <w:sz w:val="22"/>
                <w:szCs w:val="22"/>
              </w:rPr>
              <w:t>di suggestione insieme sonora e visiva.</w:t>
            </w:r>
          </w:p>
        </w:tc>
        <w:tc>
          <w:tcPr>
            <w:tcW w:w="3678" w:type="dxa"/>
          </w:tcPr>
          <w:p w14:paraId="7EC36ABF" w14:textId="046E36AB" w:rsidR="00553EE3" w:rsidRPr="00A84E46" w:rsidRDefault="00152196" w:rsidP="00553EE3">
            <w:pPr>
              <w:jc w:val="right"/>
              <w:rPr>
                <w:b/>
                <w:sz w:val="28"/>
                <w:szCs w:val="28"/>
              </w:rPr>
            </w:pPr>
            <w:r w:rsidRPr="00A84E46">
              <w:rPr>
                <w:b/>
                <w:noProof/>
                <w:sz w:val="28"/>
                <w:szCs w:val="28"/>
              </w:rPr>
              <w:drawing>
                <wp:inline distT="0" distB="0" distL="0" distR="0" wp14:anchorId="1333FCB0" wp14:editId="73E06F1D">
                  <wp:extent cx="2152394" cy="216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io logo 2020 2bis 10x10.psd"/>
                          <pic:cNvPicPr/>
                        </pic:nvPicPr>
                        <pic:blipFill>
                          <a:blip r:embed="rId5"/>
                          <a:stretch>
                            <a:fillRect/>
                          </a:stretch>
                        </pic:blipFill>
                        <pic:spPr>
                          <a:xfrm>
                            <a:off x="0" y="0"/>
                            <a:ext cx="2152394" cy="2160000"/>
                          </a:xfrm>
                          <a:prstGeom prst="rect">
                            <a:avLst/>
                          </a:prstGeom>
                        </pic:spPr>
                      </pic:pic>
                    </a:graphicData>
                  </a:graphic>
                </wp:inline>
              </w:drawing>
            </w:r>
          </w:p>
        </w:tc>
      </w:tr>
    </w:tbl>
    <w:p w14:paraId="616D633B" w14:textId="5009EF50" w:rsidR="00B204DE" w:rsidRDefault="00B204DE" w:rsidP="00175AFB">
      <w:pPr>
        <w:autoSpaceDE w:val="0"/>
        <w:autoSpaceDN w:val="0"/>
        <w:adjustRightInd w:val="0"/>
        <w:rPr>
          <w:b/>
          <w:color w:val="2F5496" w:themeColor="accent5" w:themeShade="BF"/>
          <w:sz w:val="28"/>
          <w:szCs w:val="28"/>
        </w:rPr>
      </w:pPr>
    </w:p>
    <w:p w14:paraId="282EB824" w14:textId="235AFC05" w:rsidR="006707EE" w:rsidRDefault="006707EE" w:rsidP="00175AFB">
      <w:pPr>
        <w:autoSpaceDE w:val="0"/>
        <w:autoSpaceDN w:val="0"/>
        <w:adjustRightInd w:val="0"/>
        <w:rPr>
          <w:b/>
          <w:color w:val="2F5496" w:themeColor="accent5" w:themeShade="BF"/>
          <w:sz w:val="28"/>
          <w:szCs w:val="28"/>
        </w:rPr>
      </w:pPr>
    </w:p>
    <w:p w14:paraId="74831578" w14:textId="77777777" w:rsidR="006707EE" w:rsidRPr="006707EE" w:rsidRDefault="006707EE" w:rsidP="00175AFB">
      <w:pPr>
        <w:autoSpaceDE w:val="0"/>
        <w:autoSpaceDN w:val="0"/>
        <w:adjustRightInd w:val="0"/>
        <w:rPr>
          <w:b/>
          <w:color w:val="2F5496" w:themeColor="accent5" w:themeShade="BF"/>
          <w:sz w:val="28"/>
          <w:szCs w:val="28"/>
        </w:rPr>
      </w:pPr>
    </w:p>
    <w:p w14:paraId="1D958818" w14:textId="77777777"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6707EE">
        <w:rPr>
          <w:rFonts w:eastAsiaTheme="minorHAnsi"/>
          <w:b/>
          <w:bCs/>
          <w:color w:val="2F5496" w:themeColor="accent5" w:themeShade="BF"/>
          <w:sz w:val="20"/>
          <w:szCs w:val="20"/>
          <w:lang w:eastAsia="en-US"/>
        </w:rPr>
        <w:t xml:space="preserve">Simone Beneventi </w:t>
      </w:r>
      <w:r w:rsidRPr="006707EE">
        <w:rPr>
          <w:rFonts w:eastAsiaTheme="minorHAnsi"/>
          <w:color w:val="000000"/>
          <w:sz w:val="20"/>
          <w:szCs w:val="20"/>
          <w:lang w:eastAsia="en-US"/>
        </w:rPr>
        <w:t>- Percussionista, premiato con il Leone d’Argento alla Biennale Musica di Venezia 2010 (progetto</w:t>
      </w:r>
      <w:r w:rsidRPr="006707EE">
        <w:rPr>
          <w:rFonts w:eastAsiaTheme="minorHAnsi"/>
          <w:i/>
          <w:iCs/>
          <w:color w:val="000000"/>
          <w:sz w:val="20"/>
          <w:szCs w:val="20"/>
          <w:lang w:eastAsia="en-US"/>
        </w:rPr>
        <w:t xml:space="preserve"> Repertorio Zero</w:t>
      </w:r>
      <w:r w:rsidRPr="006707EE">
        <w:rPr>
          <w:rFonts w:eastAsiaTheme="minorHAnsi"/>
          <w:color w:val="000000"/>
          <w:sz w:val="20"/>
          <w:szCs w:val="20"/>
          <w:lang w:eastAsia="en-US"/>
        </w:rPr>
        <w:t xml:space="preserve">), si esibisce come solista interprete della musica del XX e XXI secolo in stagioni quali Festival Aperto, Festival L’Arsenale, </w:t>
      </w:r>
      <w:proofErr w:type="spellStart"/>
      <w:r w:rsidRPr="006707EE">
        <w:rPr>
          <w:rFonts w:eastAsiaTheme="minorHAnsi"/>
          <w:color w:val="000000"/>
          <w:sz w:val="20"/>
          <w:szCs w:val="20"/>
          <w:lang w:eastAsia="en-US"/>
        </w:rPr>
        <w:t>Autumn</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Warsaw</w:t>
      </w:r>
      <w:proofErr w:type="spellEnd"/>
      <w:r w:rsidRPr="006707EE">
        <w:rPr>
          <w:rFonts w:eastAsiaTheme="minorHAnsi"/>
          <w:color w:val="000000"/>
          <w:sz w:val="20"/>
          <w:szCs w:val="20"/>
          <w:lang w:eastAsia="en-US"/>
        </w:rPr>
        <w:t xml:space="preserve">, Berliner </w:t>
      </w:r>
      <w:proofErr w:type="spellStart"/>
      <w:r w:rsidRPr="006707EE">
        <w:rPr>
          <w:rFonts w:eastAsiaTheme="minorHAnsi"/>
          <w:color w:val="000000"/>
          <w:sz w:val="20"/>
          <w:szCs w:val="20"/>
          <w:lang w:eastAsia="en-US"/>
        </w:rPr>
        <w:t>Konzerthaus</w:t>
      </w:r>
      <w:proofErr w:type="spellEnd"/>
      <w:r w:rsidRPr="006707EE">
        <w:rPr>
          <w:rFonts w:eastAsiaTheme="minorHAnsi"/>
          <w:color w:val="000000"/>
          <w:sz w:val="20"/>
          <w:szCs w:val="20"/>
          <w:lang w:eastAsia="en-US"/>
        </w:rPr>
        <w:t xml:space="preserve">, La Biennale Musica di Venezia e Zagabria, </w:t>
      </w:r>
      <w:proofErr w:type="spellStart"/>
      <w:r w:rsidRPr="006707EE">
        <w:rPr>
          <w:rFonts w:eastAsiaTheme="minorHAnsi"/>
          <w:color w:val="000000"/>
          <w:sz w:val="20"/>
          <w:szCs w:val="20"/>
          <w:lang w:eastAsia="en-US"/>
        </w:rPr>
        <w:t>Espace</w:t>
      </w:r>
      <w:proofErr w:type="spellEnd"/>
      <w:r w:rsidRPr="006707EE">
        <w:rPr>
          <w:rFonts w:eastAsiaTheme="minorHAnsi"/>
          <w:color w:val="000000"/>
          <w:sz w:val="20"/>
          <w:szCs w:val="20"/>
          <w:lang w:eastAsia="en-US"/>
        </w:rPr>
        <w:t xml:space="preserve"> sonore di Basilea, Gaida-Vilnius Festival, Huddersfield </w:t>
      </w:r>
      <w:proofErr w:type="spellStart"/>
      <w:r w:rsidRPr="006707EE">
        <w:rPr>
          <w:rFonts w:eastAsiaTheme="minorHAnsi"/>
          <w:color w:val="000000"/>
          <w:sz w:val="20"/>
          <w:szCs w:val="20"/>
          <w:lang w:eastAsia="en-US"/>
        </w:rPr>
        <w:t>Contemporary</w:t>
      </w:r>
      <w:proofErr w:type="spellEnd"/>
      <w:r w:rsidRPr="006707EE">
        <w:rPr>
          <w:rFonts w:eastAsiaTheme="minorHAnsi"/>
          <w:color w:val="000000"/>
          <w:sz w:val="20"/>
          <w:szCs w:val="20"/>
          <w:lang w:eastAsia="en-US"/>
        </w:rPr>
        <w:t xml:space="preserve"> Musica Festival, </w:t>
      </w:r>
      <w:proofErr w:type="spellStart"/>
      <w:r w:rsidRPr="006707EE">
        <w:rPr>
          <w:rFonts w:eastAsiaTheme="minorHAnsi"/>
          <w:color w:val="000000"/>
          <w:sz w:val="20"/>
          <w:szCs w:val="20"/>
          <w:lang w:eastAsia="en-US"/>
        </w:rPr>
        <w:t>Krakow</w:t>
      </w:r>
      <w:proofErr w:type="spellEnd"/>
      <w:r w:rsidRPr="006707EE">
        <w:rPr>
          <w:rFonts w:eastAsiaTheme="minorHAnsi"/>
          <w:color w:val="000000"/>
          <w:sz w:val="20"/>
          <w:szCs w:val="20"/>
          <w:lang w:eastAsia="en-US"/>
        </w:rPr>
        <w:t xml:space="preserve"> International Festival, </w:t>
      </w:r>
      <w:proofErr w:type="spellStart"/>
      <w:r w:rsidRPr="006707EE">
        <w:rPr>
          <w:rFonts w:eastAsiaTheme="minorHAnsi"/>
          <w:color w:val="000000"/>
          <w:sz w:val="20"/>
          <w:szCs w:val="20"/>
          <w:lang w:eastAsia="en-US"/>
        </w:rPr>
        <w:t>Impuls</w:t>
      </w:r>
      <w:proofErr w:type="spellEnd"/>
      <w:r w:rsidRPr="006707EE">
        <w:rPr>
          <w:rFonts w:eastAsiaTheme="minorHAnsi"/>
          <w:color w:val="000000"/>
          <w:sz w:val="20"/>
          <w:szCs w:val="20"/>
          <w:lang w:eastAsia="en-US"/>
        </w:rPr>
        <w:t xml:space="preserve"> Graz, Festival Manca di Nizza, Milano Musica, Auditorium Parco della Musica, </w:t>
      </w:r>
      <w:proofErr w:type="spellStart"/>
      <w:r w:rsidRPr="006707EE">
        <w:rPr>
          <w:rFonts w:eastAsiaTheme="minorHAnsi"/>
          <w:color w:val="000000"/>
          <w:sz w:val="20"/>
          <w:szCs w:val="20"/>
          <w:lang w:eastAsia="en-US"/>
        </w:rPr>
        <w:t>Romaeuropa</w:t>
      </w:r>
      <w:proofErr w:type="spellEnd"/>
      <w:r w:rsidRPr="006707EE">
        <w:rPr>
          <w:rFonts w:eastAsiaTheme="minorHAnsi"/>
          <w:color w:val="000000"/>
          <w:sz w:val="20"/>
          <w:szCs w:val="20"/>
          <w:lang w:eastAsia="en-US"/>
        </w:rPr>
        <w:t xml:space="preserve"> Festival, </w:t>
      </w:r>
      <w:proofErr w:type="spellStart"/>
      <w:r w:rsidRPr="006707EE">
        <w:rPr>
          <w:rFonts w:eastAsiaTheme="minorHAnsi"/>
          <w:color w:val="000000"/>
          <w:sz w:val="20"/>
          <w:szCs w:val="20"/>
          <w:lang w:eastAsia="en-US"/>
        </w:rPr>
        <w:t>Samtida</w:t>
      </w:r>
      <w:proofErr w:type="spellEnd"/>
      <w:r w:rsidRPr="006707EE">
        <w:rPr>
          <w:rFonts w:eastAsiaTheme="minorHAnsi"/>
          <w:color w:val="000000"/>
          <w:sz w:val="20"/>
          <w:szCs w:val="20"/>
          <w:lang w:eastAsia="en-US"/>
        </w:rPr>
        <w:t xml:space="preserve"> di Stoccolma.</w:t>
      </w:r>
    </w:p>
    <w:p w14:paraId="0C92C91A" w14:textId="77777777"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6707EE">
        <w:rPr>
          <w:rFonts w:eastAsiaTheme="minorHAnsi"/>
          <w:color w:val="000000"/>
          <w:sz w:val="20"/>
          <w:szCs w:val="20"/>
          <w:lang w:eastAsia="en-US"/>
        </w:rPr>
        <w:t xml:space="preserve">Il suo percorso di ricerca sul suono, di progettazione di nuovi strumenti e di nuove soluzioni compositive per percussioni lo ha portato a collaborare con importanti compositori (Battistelli, </w:t>
      </w:r>
      <w:proofErr w:type="spellStart"/>
      <w:r w:rsidRPr="006707EE">
        <w:rPr>
          <w:rFonts w:eastAsiaTheme="minorHAnsi"/>
          <w:color w:val="000000"/>
          <w:sz w:val="20"/>
          <w:szCs w:val="20"/>
          <w:lang w:eastAsia="en-US"/>
        </w:rPr>
        <w:t>Billone</w:t>
      </w:r>
      <w:proofErr w:type="spellEnd"/>
      <w:r w:rsidRPr="006707EE">
        <w:rPr>
          <w:rFonts w:eastAsiaTheme="minorHAnsi"/>
          <w:color w:val="000000"/>
          <w:sz w:val="20"/>
          <w:szCs w:val="20"/>
          <w:lang w:eastAsia="en-US"/>
        </w:rPr>
        <w:t xml:space="preserve">, Maxwell Davies, </w:t>
      </w:r>
      <w:proofErr w:type="spellStart"/>
      <w:r w:rsidRPr="006707EE">
        <w:rPr>
          <w:rFonts w:eastAsiaTheme="minorHAnsi"/>
          <w:color w:val="000000"/>
          <w:sz w:val="20"/>
          <w:szCs w:val="20"/>
          <w:lang w:eastAsia="en-US"/>
        </w:rPr>
        <w:t>Dufourt</w:t>
      </w:r>
      <w:proofErr w:type="spellEnd"/>
      <w:r w:rsidRPr="006707EE">
        <w:rPr>
          <w:rFonts w:eastAsiaTheme="minorHAnsi"/>
          <w:color w:val="000000"/>
          <w:sz w:val="20"/>
          <w:szCs w:val="20"/>
          <w:lang w:eastAsia="en-US"/>
        </w:rPr>
        <w:t xml:space="preserve">, Fedele, Goebbels, </w:t>
      </w:r>
      <w:proofErr w:type="spellStart"/>
      <w:r w:rsidRPr="006707EE">
        <w:rPr>
          <w:rFonts w:eastAsiaTheme="minorHAnsi"/>
          <w:color w:val="000000"/>
          <w:sz w:val="20"/>
          <w:szCs w:val="20"/>
          <w:lang w:eastAsia="en-US"/>
        </w:rPr>
        <w:t>Lachenmann</w:t>
      </w:r>
      <w:proofErr w:type="spellEnd"/>
      <w:r w:rsidRPr="006707EE">
        <w:rPr>
          <w:rFonts w:eastAsiaTheme="minorHAnsi"/>
          <w:color w:val="000000"/>
          <w:sz w:val="20"/>
          <w:szCs w:val="20"/>
          <w:lang w:eastAsia="en-US"/>
        </w:rPr>
        <w:t>, Lang, Nova, Romitelli, Sciarrino), con compagnie internazionali (</w:t>
      </w:r>
      <w:proofErr w:type="spellStart"/>
      <w:r w:rsidRPr="006707EE">
        <w:rPr>
          <w:rFonts w:eastAsiaTheme="minorHAnsi"/>
          <w:color w:val="000000"/>
          <w:sz w:val="20"/>
          <w:szCs w:val="20"/>
          <w:lang w:eastAsia="en-US"/>
        </w:rPr>
        <w:t>Aterballetto</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Berlin</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PianoPercussion</w:t>
      </w:r>
      <w:proofErr w:type="spellEnd"/>
      <w:r w:rsidRPr="006707EE">
        <w:rPr>
          <w:rFonts w:eastAsiaTheme="minorHAnsi"/>
          <w:color w:val="000000"/>
          <w:sz w:val="20"/>
          <w:szCs w:val="20"/>
          <w:lang w:eastAsia="en-US"/>
        </w:rPr>
        <w:t xml:space="preserve">, Ensemble Prometeo, </w:t>
      </w:r>
      <w:proofErr w:type="spellStart"/>
      <w:r w:rsidRPr="006707EE">
        <w:rPr>
          <w:rFonts w:eastAsiaTheme="minorHAnsi"/>
          <w:color w:val="000000"/>
          <w:sz w:val="20"/>
          <w:szCs w:val="20"/>
          <w:lang w:eastAsia="en-US"/>
        </w:rPr>
        <w:t>Klangforum</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Wien</w:t>
      </w:r>
      <w:proofErr w:type="spellEnd"/>
      <w:r w:rsidRPr="006707EE">
        <w:rPr>
          <w:rFonts w:eastAsiaTheme="minorHAnsi"/>
          <w:color w:val="000000"/>
          <w:sz w:val="20"/>
          <w:szCs w:val="20"/>
          <w:lang w:eastAsia="en-US"/>
        </w:rPr>
        <w:t xml:space="preserve">, mdi ensemble, </w:t>
      </w:r>
      <w:proofErr w:type="spellStart"/>
      <w:r w:rsidRPr="006707EE">
        <w:rPr>
          <w:rFonts w:eastAsiaTheme="minorHAnsi"/>
          <w:color w:val="000000"/>
          <w:sz w:val="20"/>
          <w:szCs w:val="20"/>
          <w:lang w:eastAsia="en-US"/>
        </w:rPr>
        <w:t>Neue</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Vocalsolisten</w:t>
      </w:r>
      <w:proofErr w:type="spellEnd"/>
      <w:r w:rsidRPr="006707EE">
        <w:rPr>
          <w:rFonts w:eastAsiaTheme="minorHAnsi"/>
          <w:color w:val="000000"/>
          <w:sz w:val="20"/>
          <w:szCs w:val="20"/>
          <w:lang w:eastAsia="en-US"/>
        </w:rPr>
        <w:t xml:space="preserve"> Stuttgart) e artisti quali </w:t>
      </w:r>
      <w:proofErr w:type="spellStart"/>
      <w:r w:rsidRPr="006707EE">
        <w:rPr>
          <w:rFonts w:eastAsiaTheme="minorHAnsi"/>
          <w:color w:val="000000"/>
          <w:sz w:val="20"/>
          <w:szCs w:val="20"/>
          <w:lang w:eastAsia="en-US"/>
        </w:rPr>
        <w:t>Matmos</w:t>
      </w:r>
      <w:proofErr w:type="spellEnd"/>
      <w:r w:rsidRPr="006707EE">
        <w:rPr>
          <w:rFonts w:eastAsiaTheme="minorHAnsi"/>
          <w:color w:val="000000"/>
          <w:sz w:val="20"/>
          <w:szCs w:val="20"/>
          <w:lang w:eastAsia="en-US"/>
        </w:rPr>
        <w:t xml:space="preserve">, Morricone, Malkovich, </w:t>
      </w:r>
      <w:proofErr w:type="spellStart"/>
      <w:r w:rsidRPr="006707EE">
        <w:rPr>
          <w:rFonts w:eastAsiaTheme="minorHAnsi"/>
          <w:color w:val="000000"/>
          <w:sz w:val="20"/>
          <w:szCs w:val="20"/>
          <w:lang w:eastAsia="en-US"/>
        </w:rPr>
        <w:t>Namčylak</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PanSonic</w:t>
      </w:r>
      <w:proofErr w:type="spellEnd"/>
      <w:r w:rsidRPr="006707EE">
        <w:rPr>
          <w:rFonts w:eastAsiaTheme="minorHAnsi"/>
          <w:color w:val="000000"/>
          <w:sz w:val="20"/>
          <w:szCs w:val="20"/>
          <w:lang w:eastAsia="en-US"/>
        </w:rPr>
        <w:t>, Zamboni.</w:t>
      </w:r>
    </w:p>
    <w:p w14:paraId="7639AFC0" w14:textId="77777777"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6707EE">
        <w:rPr>
          <w:rFonts w:eastAsiaTheme="minorHAnsi"/>
          <w:color w:val="000000"/>
          <w:sz w:val="20"/>
          <w:szCs w:val="20"/>
          <w:lang w:eastAsia="en-US"/>
        </w:rPr>
        <w:t xml:space="preserve">Nel 2012 ha prodotto per la Biennale Musica di Venezia il progetto </w:t>
      </w:r>
      <w:r w:rsidRPr="006707EE">
        <w:rPr>
          <w:rFonts w:eastAsiaTheme="minorHAnsi"/>
          <w:i/>
          <w:iCs/>
          <w:color w:val="000000"/>
          <w:sz w:val="20"/>
          <w:szCs w:val="20"/>
          <w:lang w:eastAsia="en-US"/>
        </w:rPr>
        <w:t>Golfi d’ombra</w:t>
      </w:r>
      <w:r w:rsidRPr="006707EE">
        <w:rPr>
          <w:rFonts w:eastAsiaTheme="minorHAnsi"/>
          <w:color w:val="000000"/>
          <w:sz w:val="20"/>
          <w:szCs w:val="20"/>
          <w:lang w:eastAsia="en-US"/>
        </w:rPr>
        <w:t>: un concerto all’interno di un’installazione di 55 strumenti sospesi e video in tempo reale (</w:t>
      </w:r>
      <w:proofErr w:type="spellStart"/>
      <w:r w:rsidRPr="006707EE">
        <w:rPr>
          <w:rFonts w:eastAsiaTheme="minorHAnsi"/>
          <w:color w:val="000000"/>
          <w:sz w:val="20"/>
          <w:szCs w:val="20"/>
          <w:lang w:eastAsia="en-US"/>
        </w:rPr>
        <w:t>IanniX</w:t>
      </w:r>
      <w:proofErr w:type="spellEnd"/>
      <w:r w:rsidRPr="006707EE">
        <w:rPr>
          <w:rFonts w:eastAsiaTheme="minorHAnsi"/>
          <w:color w:val="000000"/>
          <w:sz w:val="20"/>
          <w:szCs w:val="20"/>
          <w:lang w:eastAsia="en-US"/>
        </w:rPr>
        <w:t xml:space="preserve">) che prende avvio dalla ricostruzione dell’omonima e inedita opera di Romitelli. Il progetto </w:t>
      </w:r>
      <w:r w:rsidRPr="006707EE">
        <w:rPr>
          <w:rFonts w:eastAsiaTheme="minorHAnsi"/>
          <w:i/>
          <w:iCs/>
          <w:color w:val="000000"/>
          <w:sz w:val="20"/>
          <w:szCs w:val="20"/>
          <w:lang w:eastAsia="en-US"/>
        </w:rPr>
        <w:t xml:space="preserve">Extended Wood </w:t>
      </w:r>
      <w:proofErr w:type="spellStart"/>
      <w:r w:rsidRPr="006707EE">
        <w:rPr>
          <w:rFonts w:eastAsiaTheme="minorHAnsi"/>
          <w:i/>
          <w:iCs/>
          <w:color w:val="000000"/>
          <w:sz w:val="20"/>
          <w:szCs w:val="20"/>
          <w:lang w:eastAsia="en-US"/>
        </w:rPr>
        <w:t>Percussion</w:t>
      </w:r>
      <w:proofErr w:type="spellEnd"/>
      <w:r w:rsidRPr="006707EE">
        <w:rPr>
          <w:rFonts w:eastAsiaTheme="minorHAnsi"/>
          <w:i/>
          <w:iCs/>
          <w:color w:val="000000"/>
          <w:sz w:val="20"/>
          <w:szCs w:val="20"/>
          <w:lang w:eastAsia="en-US"/>
        </w:rPr>
        <w:t xml:space="preserve"> solo</w:t>
      </w:r>
      <w:r w:rsidRPr="006707EE">
        <w:rPr>
          <w:rFonts w:eastAsiaTheme="minorHAnsi"/>
          <w:color w:val="000000"/>
          <w:sz w:val="20"/>
          <w:szCs w:val="20"/>
          <w:lang w:eastAsia="en-US"/>
        </w:rPr>
        <w:t xml:space="preserve"> (2017) esplora il rapporto tra oggetti concreti e tecnologia lo-fi digitale su strumenti lignei, in collaborazione con l’ebanista Bussi e diversi compositori.</w:t>
      </w:r>
    </w:p>
    <w:p w14:paraId="1E1859A1" w14:textId="32251EEB" w:rsidR="006707EE" w:rsidRPr="006707EE" w:rsidRDefault="008145EB"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8145EB">
        <w:rPr>
          <w:rFonts w:eastAsiaTheme="minorHAnsi"/>
          <w:sz w:val="20"/>
          <w:szCs w:val="20"/>
          <w:lang w:eastAsia="en-US"/>
        </w:rPr>
        <w:t>È</w:t>
      </w:r>
      <w:r w:rsidR="006707EE" w:rsidRPr="008145EB">
        <w:rPr>
          <w:rFonts w:eastAsiaTheme="minorHAnsi"/>
          <w:color w:val="000000"/>
          <w:sz w:val="20"/>
          <w:szCs w:val="20"/>
          <w:lang w:eastAsia="en-US"/>
        </w:rPr>
        <w:t xml:space="preserve"> </w:t>
      </w:r>
      <w:r w:rsidR="006707EE" w:rsidRPr="006707EE">
        <w:rPr>
          <w:rFonts w:eastAsiaTheme="minorHAnsi"/>
          <w:color w:val="000000"/>
          <w:sz w:val="20"/>
          <w:szCs w:val="20"/>
          <w:lang w:eastAsia="en-US"/>
        </w:rPr>
        <w:t xml:space="preserve">coordinatore artistico e membro di </w:t>
      </w:r>
      <w:proofErr w:type="spellStart"/>
      <w:r w:rsidR="006707EE" w:rsidRPr="006707EE">
        <w:rPr>
          <w:rFonts w:eastAsiaTheme="minorHAnsi"/>
          <w:color w:val="000000"/>
          <w:sz w:val="20"/>
          <w:szCs w:val="20"/>
          <w:lang w:eastAsia="en-US"/>
        </w:rPr>
        <w:t>ZAUM_percussion</w:t>
      </w:r>
      <w:proofErr w:type="spellEnd"/>
      <w:r w:rsidR="006707EE" w:rsidRPr="006707EE">
        <w:rPr>
          <w:rFonts w:eastAsiaTheme="minorHAnsi"/>
          <w:color w:val="000000"/>
          <w:sz w:val="20"/>
          <w:szCs w:val="20"/>
          <w:lang w:eastAsia="en-US"/>
        </w:rPr>
        <w:t>, dal 2018 ensemble in residence nel Festival Milano Musica.</w:t>
      </w:r>
    </w:p>
    <w:p w14:paraId="73D4E952" w14:textId="73244177" w:rsidR="00337A6F" w:rsidRDefault="006707EE" w:rsidP="006707EE">
      <w:pPr>
        <w:rPr>
          <w:rFonts w:eastAsiaTheme="minorHAnsi"/>
          <w:color w:val="000000"/>
          <w:sz w:val="20"/>
          <w:szCs w:val="20"/>
          <w:lang w:eastAsia="en-US"/>
        </w:rPr>
      </w:pPr>
      <w:r w:rsidRPr="006707EE">
        <w:rPr>
          <w:rFonts w:eastAsiaTheme="minorHAnsi"/>
          <w:color w:val="000000"/>
          <w:sz w:val="20"/>
          <w:szCs w:val="20"/>
          <w:lang w:eastAsia="en-US"/>
        </w:rPr>
        <w:t xml:space="preserve">Ha suonato con le più prestigiose orchestre italiane tra cui Filarmonica della Scala, Filarmonica della Fenice, Maggio Musicale Fiorentino, Teatro dell’Opera di Roma, Orchestra Mozart di Claudio Abbado, </w:t>
      </w:r>
      <w:proofErr w:type="spellStart"/>
      <w:r w:rsidRPr="006707EE">
        <w:rPr>
          <w:rFonts w:eastAsiaTheme="minorHAnsi"/>
          <w:color w:val="000000"/>
          <w:sz w:val="20"/>
          <w:szCs w:val="20"/>
          <w:lang w:eastAsia="en-US"/>
        </w:rPr>
        <w:t>Spiramirabilis</w:t>
      </w:r>
      <w:proofErr w:type="spellEnd"/>
      <w:r w:rsidRPr="006707EE">
        <w:rPr>
          <w:rFonts w:eastAsiaTheme="minorHAnsi"/>
          <w:color w:val="000000"/>
          <w:sz w:val="20"/>
          <w:szCs w:val="20"/>
          <w:lang w:eastAsia="en-US"/>
        </w:rPr>
        <w:t>.</w:t>
      </w:r>
    </w:p>
    <w:p w14:paraId="50F06A31" w14:textId="3226AC4C" w:rsidR="006707EE" w:rsidRPr="006707EE" w:rsidRDefault="006707EE" w:rsidP="006707EE">
      <w:pPr>
        <w:rPr>
          <w:rFonts w:eastAsiaTheme="minorHAnsi"/>
          <w:color w:val="000000"/>
          <w:sz w:val="20"/>
          <w:szCs w:val="20"/>
          <w:lang w:eastAsia="en-US"/>
        </w:rPr>
      </w:pPr>
    </w:p>
    <w:p w14:paraId="68AD76FA"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6707EE">
        <w:rPr>
          <w:rFonts w:eastAsiaTheme="minorHAnsi"/>
          <w:color w:val="000000"/>
          <w:sz w:val="20"/>
          <w:szCs w:val="20"/>
          <w:lang w:eastAsia="en-US"/>
        </w:rPr>
        <w:t>Programma:</w:t>
      </w:r>
    </w:p>
    <w:p w14:paraId="61BA4416"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p>
    <w:p w14:paraId="41D2F614"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6707EE">
        <w:rPr>
          <w:rFonts w:eastAsiaTheme="minorHAnsi"/>
          <w:b/>
          <w:bCs/>
          <w:color w:val="2F5496" w:themeColor="accent5" w:themeShade="BF"/>
          <w:sz w:val="20"/>
          <w:szCs w:val="20"/>
          <w:lang w:eastAsia="en-US"/>
        </w:rPr>
        <w:t>Luigi Ceccarelli</w:t>
      </w:r>
      <w:r w:rsidRPr="006707EE">
        <w:rPr>
          <w:rFonts w:eastAsiaTheme="minorHAnsi"/>
          <w:color w:val="2F5496" w:themeColor="accent5" w:themeShade="BF"/>
          <w:sz w:val="20"/>
          <w:szCs w:val="20"/>
          <w:lang w:eastAsia="en-US"/>
        </w:rPr>
        <w:t xml:space="preserve"> </w:t>
      </w:r>
      <w:r w:rsidRPr="006707EE">
        <w:rPr>
          <w:rFonts w:eastAsiaTheme="minorHAnsi"/>
          <w:color w:val="000000"/>
          <w:sz w:val="20"/>
          <w:szCs w:val="20"/>
          <w:lang w:eastAsia="en-US"/>
        </w:rPr>
        <w:t>(1953)</w:t>
      </w:r>
    </w:p>
    <w:p w14:paraId="5537414B" w14:textId="63DB8BA3" w:rsidR="006707EE" w:rsidRPr="006707EE" w:rsidRDefault="006707EE" w:rsidP="006707EE">
      <w:pPr>
        <w:suppressAutoHyphens/>
        <w:autoSpaceDE w:val="0"/>
        <w:autoSpaceDN w:val="0"/>
        <w:adjustRightInd w:val="0"/>
        <w:spacing w:line="288" w:lineRule="auto"/>
        <w:ind w:firstLine="283"/>
        <w:textAlignment w:val="center"/>
        <w:rPr>
          <w:rFonts w:eastAsiaTheme="minorHAnsi"/>
          <w:i/>
          <w:iCs/>
          <w:color w:val="000000"/>
          <w:sz w:val="20"/>
          <w:szCs w:val="20"/>
          <w:lang w:eastAsia="en-US"/>
        </w:rPr>
      </w:pPr>
      <w:r>
        <w:rPr>
          <w:rFonts w:eastAsiaTheme="minorHAnsi"/>
          <w:i/>
          <w:iCs/>
          <w:color w:val="000000"/>
          <w:sz w:val="20"/>
          <w:szCs w:val="20"/>
          <w:lang w:eastAsia="en-US"/>
        </w:rPr>
        <w:tab/>
      </w:r>
      <w:r w:rsidRPr="006707EE">
        <w:rPr>
          <w:rFonts w:eastAsiaTheme="minorHAnsi"/>
          <w:i/>
          <w:iCs/>
          <w:color w:val="000000"/>
          <w:sz w:val="20"/>
          <w:szCs w:val="20"/>
          <w:lang w:eastAsia="en-US"/>
        </w:rPr>
        <w:t xml:space="preserve">Titanic &amp; </w:t>
      </w:r>
      <w:proofErr w:type="spellStart"/>
      <w:r w:rsidRPr="006707EE">
        <w:rPr>
          <w:rFonts w:eastAsiaTheme="minorHAnsi"/>
          <w:i/>
          <w:iCs/>
          <w:color w:val="000000"/>
          <w:sz w:val="20"/>
          <w:szCs w:val="20"/>
          <w:lang w:eastAsia="en-US"/>
        </w:rPr>
        <w:t>Icarus</w:t>
      </w:r>
      <w:proofErr w:type="spellEnd"/>
      <w:r w:rsidRPr="006707EE">
        <w:rPr>
          <w:rFonts w:eastAsiaTheme="minorHAnsi"/>
          <w:i/>
          <w:iCs/>
          <w:color w:val="000000"/>
          <w:sz w:val="20"/>
          <w:szCs w:val="20"/>
          <w:lang w:eastAsia="en-US"/>
        </w:rPr>
        <w:t xml:space="preserve"> </w:t>
      </w:r>
      <w:proofErr w:type="spellStart"/>
      <w:r w:rsidRPr="006707EE">
        <w:rPr>
          <w:rFonts w:eastAsiaTheme="minorHAnsi"/>
          <w:i/>
          <w:iCs/>
          <w:color w:val="000000"/>
          <w:sz w:val="20"/>
          <w:szCs w:val="20"/>
          <w:lang w:eastAsia="en-US"/>
        </w:rPr>
        <w:t>s.p.a.</w:t>
      </w:r>
      <w:proofErr w:type="spellEnd"/>
      <w:r w:rsidRPr="00143680">
        <w:rPr>
          <w:rFonts w:eastAsiaTheme="minorHAnsi"/>
          <w:color w:val="000000"/>
          <w:sz w:val="20"/>
          <w:szCs w:val="20"/>
          <w:lang w:eastAsia="en-US"/>
        </w:rPr>
        <w:t xml:space="preserve"> (1986 - revisione 2020) </w:t>
      </w:r>
    </w:p>
    <w:p w14:paraId="43D0C6E4" w14:textId="7888CD8B" w:rsidR="006707EE" w:rsidRPr="00143680"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Pr>
          <w:rFonts w:eastAsiaTheme="minorHAnsi"/>
          <w:i/>
          <w:iCs/>
          <w:color w:val="000000"/>
          <w:sz w:val="20"/>
          <w:szCs w:val="20"/>
          <w:lang w:eastAsia="en-US"/>
        </w:rPr>
        <w:tab/>
      </w:r>
      <w:bookmarkStart w:id="0" w:name="_GoBack"/>
      <w:r w:rsidRPr="00143680">
        <w:rPr>
          <w:rFonts w:eastAsiaTheme="minorHAnsi"/>
          <w:color w:val="000000"/>
          <w:sz w:val="20"/>
          <w:szCs w:val="20"/>
          <w:lang w:eastAsia="en-US"/>
        </w:rPr>
        <w:t>per un percussionista e 4 eccitatori di vibrazione</w:t>
      </w:r>
      <w:bookmarkEnd w:id="0"/>
    </w:p>
    <w:p w14:paraId="3B6B0134" w14:textId="77777777" w:rsidR="006707EE" w:rsidRPr="006707EE" w:rsidRDefault="006707EE" w:rsidP="006707EE">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p>
    <w:p w14:paraId="131A02B5"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6707EE">
        <w:rPr>
          <w:rFonts w:eastAsiaTheme="minorHAnsi"/>
          <w:b/>
          <w:bCs/>
          <w:color w:val="2F5496" w:themeColor="accent5" w:themeShade="BF"/>
          <w:sz w:val="20"/>
          <w:szCs w:val="20"/>
          <w:lang w:eastAsia="en-US"/>
        </w:rPr>
        <w:t xml:space="preserve">Mario </w:t>
      </w:r>
      <w:proofErr w:type="spellStart"/>
      <w:r w:rsidRPr="006707EE">
        <w:rPr>
          <w:rFonts w:eastAsiaTheme="minorHAnsi"/>
          <w:b/>
          <w:bCs/>
          <w:color w:val="2F5496" w:themeColor="accent5" w:themeShade="BF"/>
          <w:sz w:val="20"/>
          <w:szCs w:val="20"/>
          <w:lang w:eastAsia="en-US"/>
        </w:rPr>
        <w:t>Bertoncini</w:t>
      </w:r>
      <w:proofErr w:type="spellEnd"/>
      <w:r w:rsidRPr="006707EE">
        <w:rPr>
          <w:rFonts w:eastAsiaTheme="minorHAnsi"/>
          <w:color w:val="2F5496" w:themeColor="accent5" w:themeShade="BF"/>
          <w:sz w:val="20"/>
          <w:szCs w:val="20"/>
          <w:lang w:eastAsia="en-US"/>
        </w:rPr>
        <w:t xml:space="preserve"> </w:t>
      </w:r>
      <w:r w:rsidRPr="006707EE">
        <w:rPr>
          <w:rFonts w:eastAsiaTheme="minorHAnsi"/>
          <w:color w:val="000000"/>
          <w:sz w:val="20"/>
          <w:szCs w:val="20"/>
          <w:lang w:eastAsia="en-US"/>
        </w:rPr>
        <w:t>(1932)</w:t>
      </w:r>
    </w:p>
    <w:p w14:paraId="67E692EC" w14:textId="33424BD4"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Pr>
          <w:rFonts w:eastAsiaTheme="minorHAnsi"/>
          <w:i/>
          <w:iCs/>
          <w:color w:val="000000"/>
          <w:sz w:val="20"/>
          <w:szCs w:val="20"/>
          <w:lang w:eastAsia="en-US"/>
        </w:rPr>
        <w:tab/>
      </w:r>
      <w:r w:rsidRPr="006707EE">
        <w:rPr>
          <w:rFonts w:eastAsiaTheme="minorHAnsi"/>
          <w:i/>
          <w:iCs/>
          <w:color w:val="000000"/>
          <w:sz w:val="20"/>
          <w:szCs w:val="20"/>
          <w:lang w:eastAsia="en-US"/>
        </w:rPr>
        <w:t xml:space="preserve">Alleluia </w:t>
      </w:r>
      <w:r w:rsidRPr="006707EE">
        <w:rPr>
          <w:rFonts w:eastAsiaTheme="minorHAnsi"/>
          <w:color w:val="000000"/>
          <w:sz w:val="20"/>
          <w:szCs w:val="20"/>
          <w:lang w:eastAsia="en-US"/>
        </w:rPr>
        <w:t> (1982)</w:t>
      </w:r>
    </w:p>
    <w:p w14:paraId="139F5848" w14:textId="1163C116"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Pr>
          <w:rFonts w:eastAsiaTheme="minorHAnsi"/>
          <w:color w:val="000000"/>
          <w:sz w:val="20"/>
          <w:szCs w:val="20"/>
          <w:lang w:eastAsia="en-US"/>
        </w:rPr>
        <w:lastRenderedPageBreak/>
        <w:tab/>
      </w:r>
      <w:r w:rsidRPr="006707EE">
        <w:rPr>
          <w:rFonts w:eastAsiaTheme="minorHAnsi"/>
          <w:color w:val="000000"/>
          <w:sz w:val="20"/>
          <w:szCs w:val="20"/>
          <w:lang w:eastAsia="en-US"/>
        </w:rPr>
        <w:t xml:space="preserve">per 8 gong </w:t>
      </w:r>
    </w:p>
    <w:p w14:paraId="630A6EE3" w14:textId="3AF31DE4"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Pr>
          <w:rFonts w:eastAsiaTheme="minorHAnsi"/>
          <w:color w:val="000000"/>
          <w:sz w:val="20"/>
          <w:szCs w:val="20"/>
          <w:lang w:eastAsia="en-US"/>
        </w:rPr>
        <w:tab/>
      </w:r>
      <w:r w:rsidRPr="006707EE">
        <w:rPr>
          <w:rFonts w:eastAsiaTheme="minorHAnsi"/>
          <w:color w:val="000000"/>
          <w:sz w:val="20"/>
          <w:szCs w:val="20"/>
          <w:lang w:eastAsia="en-US"/>
        </w:rPr>
        <w:t xml:space="preserve">(7 giapponesi antichi + 1 gong </w:t>
      </w:r>
      <w:proofErr w:type="spellStart"/>
      <w:r w:rsidRPr="006707EE">
        <w:rPr>
          <w:rFonts w:eastAsiaTheme="minorHAnsi"/>
          <w:color w:val="000000"/>
          <w:sz w:val="20"/>
          <w:szCs w:val="20"/>
          <w:lang w:eastAsia="en-US"/>
        </w:rPr>
        <w:t>Paiste</w:t>
      </w:r>
      <w:proofErr w:type="spellEnd"/>
      <w:r w:rsidRPr="006707EE">
        <w:rPr>
          <w:rFonts w:eastAsiaTheme="minorHAnsi"/>
          <w:color w:val="000000"/>
          <w:sz w:val="20"/>
          <w:szCs w:val="20"/>
          <w:lang w:eastAsia="en-US"/>
        </w:rPr>
        <w:t xml:space="preserve"> di 70 cm) </w:t>
      </w:r>
    </w:p>
    <w:p w14:paraId="224CE52A" w14:textId="1BCE96D0"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Pr>
          <w:rFonts w:eastAsiaTheme="minorHAnsi"/>
          <w:color w:val="000000"/>
          <w:sz w:val="20"/>
          <w:szCs w:val="20"/>
          <w:lang w:eastAsia="en-US"/>
        </w:rPr>
        <w:tab/>
      </w:r>
      <w:r w:rsidRPr="006707EE">
        <w:rPr>
          <w:rFonts w:eastAsiaTheme="minorHAnsi"/>
          <w:color w:val="000000"/>
          <w:sz w:val="20"/>
          <w:szCs w:val="20"/>
          <w:lang w:eastAsia="en-US"/>
        </w:rPr>
        <w:t>suonati su una meccanica di pianoforte a coda</w:t>
      </w:r>
    </w:p>
    <w:p w14:paraId="7B0048E8" w14:textId="77777777" w:rsidR="006707EE" w:rsidRPr="006707EE" w:rsidRDefault="006707EE" w:rsidP="006707EE">
      <w:pPr>
        <w:suppressAutoHyphens/>
        <w:autoSpaceDE w:val="0"/>
        <w:autoSpaceDN w:val="0"/>
        <w:adjustRightInd w:val="0"/>
        <w:spacing w:line="288" w:lineRule="auto"/>
        <w:textAlignment w:val="center"/>
        <w:rPr>
          <w:rFonts w:eastAsiaTheme="minorHAnsi"/>
          <w:b/>
          <w:bCs/>
          <w:color w:val="0066CC"/>
          <w:sz w:val="20"/>
          <w:szCs w:val="20"/>
          <w:lang w:eastAsia="en-US"/>
        </w:rPr>
      </w:pPr>
    </w:p>
    <w:p w14:paraId="54F9E584"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val="en-US" w:eastAsia="en-US"/>
        </w:rPr>
      </w:pPr>
      <w:r w:rsidRPr="006707EE">
        <w:rPr>
          <w:rFonts w:eastAsiaTheme="minorHAnsi"/>
          <w:b/>
          <w:bCs/>
          <w:color w:val="2F5496" w:themeColor="accent5" w:themeShade="BF"/>
          <w:sz w:val="20"/>
          <w:szCs w:val="20"/>
          <w:lang w:val="en-US" w:eastAsia="en-US"/>
        </w:rPr>
        <w:t>Thomas Meadowcroft</w:t>
      </w:r>
      <w:r w:rsidRPr="006707EE">
        <w:rPr>
          <w:rFonts w:eastAsiaTheme="minorHAnsi"/>
          <w:color w:val="2F5496" w:themeColor="accent5" w:themeShade="BF"/>
          <w:sz w:val="20"/>
          <w:szCs w:val="20"/>
          <w:lang w:val="en-US" w:eastAsia="en-US"/>
        </w:rPr>
        <w:t xml:space="preserve"> </w:t>
      </w:r>
      <w:r w:rsidRPr="006707EE">
        <w:rPr>
          <w:rFonts w:eastAsiaTheme="minorHAnsi"/>
          <w:color w:val="000000"/>
          <w:sz w:val="20"/>
          <w:szCs w:val="20"/>
          <w:lang w:val="en-US" w:eastAsia="en-US"/>
        </w:rPr>
        <w:t>(1972)</w:t>
      </w:r>
    </w:p>
    <w:p w14:paraId="11E6CEE6" w14:textId="67846B4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val="en-US" w:eastAsia="en-US"/>
        </w:rPr>
      </w:pPr>
      <w:r>
        <w:rPr>
          <w:rFonts w:eastAsiaTheme="minorHAnsi"/>
          <w:i/>
          <w:iCs/>
          <w:color w:val="000000"/>
          <w:sz w:val="20"/>
          <w:szCs w:val="20"/>
          <w:lang w:val="en-US" w:eastAsia="en-US"/>
        </w:rPr>
        <w:tab/>
      </w:r>
      <w:r w:rsidRPr="006707EE">
        <w:rPr>
          <w:rFonts w:eastAsiaTheme="minorHAnsi"/>
          <w:i/>
          <w:iCs/>
          <w:color w:val="000000"/>
          <w:sz w:val="20"/>
          <w:szCs w:val="20"/>
          <w:lang w:val="en-US" w:eastAsia="en-US"/>
        </w:rPr>
        <w:t xml:space="preserve">Plain </w:t>
      </w:r>
      <w:proofErr w:type="spellStart"/>
      <w:r w:rsidRPr="006707EE">
        <w:rPr>
          <w:rFonts w:eastAsiaTheme="minorHAnsi"/>
          <w:i/>
          <w:iCs/>
          <w:color w:val="000000"/>
          <w:sz w:val="20"/>
          <w:szCs w:val="20"/>
          <w:lang w:val="en-US" w:eastAsia="en-US"/>
        </w:rPr>
        <w:t>Movin</w:t>
      </w:r>
      <w:proofErr w:type="spellEnd"/>
      <w:r w:rsidRPr="006707EE">
        <w:rPr>
          <w:rFonts w:eastAsiaTheme="minorHAnsi"/>
          <w:i/>
          <w:iCs/>
          <w:color w:val="000000"/>
          <w:sz w:val="20"/>
          <w:szCs w:val="20"/>
          <w:lang w:val="en-US" w:eastAsia="en-US"/>
        </w:rPr>
        <w:t xml:space="preserve"> Landfill</w:t>
      </w:r>
      <w:r w:rsidRPr="006707EE">
        <w:rPr>
          <w:rFonts w:eastAsiaTheme="minorHAnsi"/>
          <w:color w:val="000000"/>
          <w:sz w:val="20"/>
          <w:szCs w:val="20"/>
          <w:lang w:val="en-US" w:eastAsia="en-US"/>
        </w:rPr>
        <w:t xml:space="preserve">  (2003-2011) </w:t>
      </w:r>
    </w:p>
    <w:p w14:paraId="5E9C0E24" w14:textId="5E1468EB"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08279A">
        <w:rPr>
          <w:rFonts w:eastAsiaTheme="minorHAnsi"/>
          <w:color w:val="000000"/>
          <w:sz w:val="20"/>
          <w:szCs w:val="20"/>
          <w:lang w:val="en-US" w:eastAsia="en-US"/>
        </w:rPr>
        <w:tab/>
      </w:r>
      <w:r w:rsidRPr="006707EE">
        <w:rPr>
          <w:rFonts w:eastAsiaTheme="minorHAnsi"/>
          <w:color w:val="000000"/>
          <w:sz w:val="20"/>
          <w:szCs w:val="20"/>
          <w:lang w:eastAsia="en-US"/>
        </w:rPr>
        <w:t xml:space="preserve">per percussioni ed elettronica lo-fi </w:t>
      </w:r>
    </w:p>
    <w:p w14:paraId="23D76AF3"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p>
    <w:p w14:paraId="1A2EA706"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6707EE">
        <w:rPr>
          <w:rFonts w:eastAsiaTheme="minorHAnsi"/>
          <w:b/>
          <w:bCs/>
          <w:color w:val="2F5496" w:themeColor="accent5" w:themeShade="BF"/>
          <w:sz w:val="20"/>
          <w:szCs w:val="20"/>
          <w:lang w:eastAsia="en-US"/>
        </w:rPr>
        <w:t xml:space="preserve">Mario </w:t>
      </w:r>
      <w:proofErr w:type="spellStart"/>
      <w:r w:rsidRPr="006707EE">
        <w:rPr>
          <w:rFonts w:eastAsiaTheme="minorHAnsi"/>
          <w:b/>
          <w:bCs/>
          <w:color w:val="2F5496" w:themeColor="accent5" w:themeShade="BF"/>
          <w:sz w:val="20"/>
          <w:szCs w:val="20"/>
          <w:lang w:eastAsia="en-US"/>
        </w:rPr>
        <w:t>Bertoncini</w:t>
      </w:r>
      <w:proofErr w:type="spellEnd"/>
      <w:r w:rsidRPr="006707EE">
        <w:rPr>
          <w:rFonts w:eastAsiaTheme="minorHAnsi"/>
          <w:b/>
          <w:bCs/>
          <w:color w:val="2F5496" w:themeColor="accent5" w:themeShade="BF"/>
          <w:sz w:val="20"/>
          <w:szCs w:val="20"/>
          <w:lang w:eastAsia="en-US"/>
        </w:rPr>
        <w:t xml:space="preserve"> </w:t>
      </w:r>
      <w:r w:rsidRPr="006707EE">
        <w:rPr>
          <w:rFonts w:eastAsiaTheme="minorHAnsi"/>
          <w:color w:val="000000"/>
          <w:sz w:val="20"/>
          <w:szCs w:val="20"/>
          <w:lang w:eastAsia="en-US"/>
        </w:rPr>
        <w:t>(1932)</w:t>
      </w:r>
    </w:p>
    <w:p w14:paraId="0ACA543E" w14:textId="2E2D0F2C"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Pr>
          <w:rFonts w:eastAsiaTheme="minorHAnsi"/>
          <w:i/>
          <w:iCs/>
          <w:color w:val="000000"/>
          <w:sz w:val="20"/>
          <w:szCs w:val="20"/>
          <w:lang w:eastAsia="en-US"/>
        </w:rPr>
        <w:tab/>
      </w:r>
      <w:proofErr w:type="spellStart"/>
      <w:r w:rsidRPr="006707EE">
        <w:rPr>
          <w:rFonts w:eastAsiaTheme="minorHAnsi"/>
          <w:i/>
          <w:iCs/>
          <w:color w:val="000000"/>
          <w:sz w:val="20"/>
          <w:szCs w:val="20"/>
          <w:lang w:eastAsia="en-US"/>
        </w:rPr>
        <w:t>Tune</w:t>
      </w:r>
      <w:proofErr w:type="spellEnd"/>
      <w:r w:rsidRPr="006707EE">
        <w:rPr>
          <w:rFonts w:eastAsiaTheme="minorHAnsi"/>
          <w:color w:val="000000"/>
          <w:sz w:val="20"/>
          <w:szCs w:val="20"/>
          <w:lang w:eastAsia="en-US"/>
        </w:rPr>
        <w:t xml:space="preserve"> (1965)</w:t>
      </w:r>
    </w:p>
    <w:p w14:paraId="0F0E97CE" w14:textId="11ABD8D7"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r>
        <w:rPr>
          <w:rFonts w:eastAsiaTheme="minorHAnsi"/>
          <w:color w:val="000000"/>
          <w:sz w:val="20"/>
          <w:szCs w:val="20"/>
          <w:lang w:eastAsia="en-US"/>
        </w:rPr>
        <w:tab/>
      </w:r>
      <w:r w:rsidRPr="006707EE">
        <w:rPr>
          <w:rFonts w:eastAsiaTheme="minorHAnsi"/>
          <w:color w:val="000000"/>
          <w:sz w:val="20"/>
          <w:szCs w:val="20"/>
          <w:lang w:eastAsia="en-US"/>
        </w:rPr>
        <w:t>per cinque piatti sospesi e nastro</w:t>
      </w:r>
    </w:p>
    <w:p w14:paraId="3DE2860A" w14:textId="77777777" w:rsidR="006707EE" w:rsidRPr="006707EE" w:rsidRDefault="006707EE" w:rsidP="006707EE">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363CFD0F" w14:textId="77777777" w:rsidR="006707EE" w:rsidRPr="006707EE" w:rsidRDefault="006707EE" w:rsidP="006707EE">
      <w:pPr>
        <w:suppressAutoHyphens/>
        <w:autoSpaceDE w:val="0"/>
        <w:autoSpaceDN w:val="0"/>
        <w:adjustRightInd w:val="0"/>
        <w:spacing w:line="288" w:lineRule="auto"/>
        <w:textAlignment w:val="center"/>
        <w:rPr>
          <w:rFonts w:eastAsiaTheme="minorHAnsi"/>
          <w:color w:val="000000"/>
          <w:sz w:val="20"/>
          <w:szCs w:val="20"/>
          <w:lang w:eastAsia="en-US"/>
        </w:rPr>
      </w:pPr>
      <w:r w:rsidRPr="006707EE">
        <w:rPr>
          <w:rFonts w:eastAsiaTheme="minorHAnsi"/>
          <w:b/>
          <w:bCs/>
          <w:color w:val="2F5496" w:themeColor="accent5" w:themeShade="BF"/>
          <w:sz w:val="20"/>
          <w:szCs w:val="20"/>
          <w:lang w:eastAsia="en-US"/>
        </w:rPr>
        <w:t xml:space="preserve">Alexander </w:t>
      </w:r>
      <w:proofErr w:type="spellStart"/>
      <w:r w:rsidRPr="006707EE">
        <w:rPr>
          <w:rFonts w:eastAsiaTheme="minorHAnsi"/>
          <w:b/>
          <w:bCs/>
          <w:color w:val="2F5496" w:themeColor="accent5" w:themeShade="BF"/>
          <w:sz w:val="20"/>
          <w:szCs w:val="20"/>
          <w:lang w:eastAsia="en-US"/>
        </w:rPr>
        <w:t>Knaifel</w:t>
      </w:r>
      <w:proofErr w:type="spellEnd"/>
      <w:r w:rsidRPr="006707EE">
        <w:rPr>
          <w:rFonts w:eastAsiaTheme="minorHAnsi"/>
          <w:b/>
          <w:bCs/>
          <w:color w:val="2F5496" w:themeColor="accent5" w:themeShade="BF"/>
          <w:sz w:val="20"/>
          <w:szCs w:val="20"/>
          <w:lang w:eastAsia="en-US"/>
        </w:rPr>
        <w:t xml:space="preserve"> </w:t>
      </w:r>
      <w:r w:rsidRPr="006707EE">
        <w:rPr>
          <w:rFonts w:eastAsiaTheme="minorHAnsi"/>
          <w:color w:val="000000"/>
          <w:sz w:val="20"/>
          <w:szCs w:val="20"/>
          <w:lang w:eastAsia="en-US"/>
        </w:rPr>
        <w:t>(1943)</w:t>
      </w:r>
    </w:p>
    <w:p w14:paraId="5CC4F09B" w14:textId="08AA5905" w:rsidR="006707EE" w:rsidRPr="006707EE" w:rsidRDefault="006707EE" w:rsidP="006707EE">
      <w:pPr>
        <w:suppressAutoHyphens/>
        <w:autoSpaceDE w:val="0"/>
        <w:autoSpaceDN w:val="0"/>
        <w:adjustRightInd w:val="0"/>
        <w:spacing w:line="288" w:lineRule="auto"/>
        <w:ind w:firstLine="283"/>
        <w:textAlignment w:val="center"/>
        <w:rPr>
          <w:rFonts w:eastAsiaTheme="minorHAnsi"/>
          <w:i/>
          <w:iCs/>
          <w:color w:val="000000"/>
          <w:sz w:val="20"/>
          <w:szCs w:val="20"/>
          <w:lang w:eastAsia="en-US"/>
        </w:rPr>
      </w:pPr>
      <w:r>
        <w:rPr>
          <w:rFonts w:eastAsiaTheme="minorHAnsi"/>
          <w:i/>
          <w:iCs/>
          <w:color w:val="000000"/>
          <w:sz w:val="20"/>
          <w:szCs w:val="20"/>
          <w:lang w:eastAsia="en-US"/>
        </w:rPr>
        <w:tab/>
      </w:r>
      <w:proofErr w:type="spellStart"/>
      <w:r w:rsidRPr="006707EE">
        <w:rPr>
          <w:rFonts w:eastAsiaTheme="minorHAnsi"/>
          <w:i/>
          <w:iCs/>
          <w:color w:val="000000"/>
          <w:sz w:val="20"/>
          <w:szCs w:val="20"/>
          <w:lang w:eastAsia="en-US"/>
        </w:rPr>
        <w:t>Solaris</w:t>
      </w:r>
      <w:proofErr w:type="spellEnd"/>
      <w:r w:rsidRPr="006707EE">
        <w:rPr>
          <w:rFonts w:eastAsiaTheme="minorHAnsi"/>
          <w:i/>
          <w:iCs/>
          <w:color w:val="000000"/>
          <w:sz w:val="20"/>
          <w:szCs w:val="20"/>
          <w:lang w:eastAsia="en-US"/>
        </w:rPr>
        <w:t xml:space="preserve"> (1980) </w:t>
      </w:r>
    </w:p>
    <w:p w14:paraId="27B4E538" w14:textId="5BBE4826" w:rsidR="0008279A" w:rsidRDefault="006707EE" w:rsidP="0008279A">
      <w:pPr>
        <w:rPr>
          <w:rFonts w:eastAsiaTheme="minorHAnsi"/>
          <w:color w:val="000000"/>
          <w:sz w:val="20"/>
          <w:szCs w:val="20"/>
          <w:lang w:eastAsia="en-US"/>
        </w:rPr>
      </w:pPr>
      <w:r>
        <w:rPr>
          <w:rFonts w:eastAsiaTheme="minorHAnsi"/>
          <w:color w:val="000000"/>
          <w:sz w:val="20"/>
          <w:szCs w:val="20"/>
          <w:lang w:eastAsia="en-US"/>
        </w:rPr>
        <w:t xml:space="preserve">     </w:t>
      </w:r>
      <w:r>
        <w:rPr>
          <w:rFonts w:eastAsiaTheme="minorHAnsi"/>
          <w:color w:val="000000"/>
          <w:sz w:val="20"/>
          <w:szCs w:val="20"/>
          <w:lang w:eastAsia="en-US"/>
        </w:rPr>
        <w:tab/>
      </w:r>
      <w:r w:rsidRPr="006707EE">
        <w:rPr>
          <w:rFonts w:eastAsiaTheme="minorHAnsi"/>
          <w:color w:val="000000"/>
          <w:sz w:val="20"/>
          <w:szCs w:val="20"/>
          <w:lang w:eastAsia="en-US"/>
        </w:rPr>
        <w:t xml:space="preserve">frammento di </w:t>
      </w:r>
      <w:proofErr w:type="spellStart"/>
      <w:r w:rsidRPr="006707EE">
        <w:rPr>
          <w:rFonts w:eastAsiaTheme="minorHAnsi"/>
          <w:color w:val="000000"/>
          <w:sz w:val="20"/>
          <w:szCs w:val="20"/>
          <w:lang w:eastAsia="en-US"/>
        </w:rPr>
        <w:t>Canticum</w:t>
      </w:r>
      <w:proofErr w:type="spellEnd"/>
      <w:r w:rsidRPr="006707EE">
        <w:rPr>
          <w:rFonts w:eastAsiaTheme="minorHAnsi"/>
          <w:color w:val="000000"/>
          <w:sz w:val="20"/>
          <w:szCs w:val="20"/>
          <w:lang w:eastAsia="en-US"/>
        </w:rPr>
        <w:t xml:space="preserve"> </w:t>
      </w:r>
      <w:proofErr w:type="spellStart"/>
      <w:r w:rsidRPr="006707EE">
        <w:rPr>
          <w:rFonts w:eastAsiaTheme="minorHAnsi"/>
          <w:color w:val="000000"/>
          <w:sz w:val="20"/>
          <w:szCs w:val="20"/>
          <w:lang w:eastAsia="en-US"/>
        </w:rPr>
        <w:t>Eternum</w:t>
      </w:r>
      <w:proofErr w:type="spellEnd"/>
      <w:r w:rsidRPr="006707EE">
        <w:rPr>
          <w:rFonts w:eastAsiaTheme="minorHAnsi"/>
          <w:color w:val="000000"/>
          <w:sz w:val="20"/>
          <w:szCs w:val="20"/>
          <w:lang w:eastAsia="en-US"/>
        </w:rPr>
        <w:t xml:space="preserve"> per 35 </w:t>
      </w:r>
      <w:proofErr w:type="spellStart"/>
      <w:r w:rsidRPr="006707EE">
        <w:rPr>
          <w:rFonts w:eastAsiaTheme="minorHAnsi"/>
          <w:color w:val="000000"/>
          <w:sz w:val="20"/>
          <w:szCs w:val="20"/>
          <w:lang w:eastAsia="en-US"/>
        </w:rPr>
        <w:t>gongs</w:t>
      </w:r>
      <w:proofErr w:type="spellEnd"/>
    </w:p>
    <w:p w14:paraId="2DE2B811" w14:textId="6DBC2AFB" w:rsidR="0008279A" w:rsidRDefault="0008279A" w:rsidP="0008279A">
      <w:pPr>
        <w:rPr>
          <w:rFonts w:eastAsiaTheme="minorHAnsi"/>
          <w:color w:val="000000"/>
          <w:sz w:val="20"/>
          <w:szCs w:val="20"/>
          <w:lang w:eastAsia="en-US"/>
        </w:rPr>
      </w:pPr>
    </w:p>
    <w:p w14:paraId="66C9D1F9" w14:textId="678921C9" w:rsidR="0008279A" w:rsidRDefault="0008279A" w:rsidP="0008279A">
      <w:pPr>
        <w:rPr>
          <w:rFonts w:eastAsiaTheme="minorHAnsi"/>
          <w:color w:val="000000"/>
          <w:sz w:val="20"/>
          <w:szCs w:val="20"/>
          <w:lang w:eastAsia="en-US"/>
        </w:rPr>
      </w:pPr>
    </w:p>
    <w:p w14:paraId="12E1FE2E" w14:textId="77777777" w:rsidR="0008279A" w:rsidRPr="0008279A" w:rsidRDefault="0008279A" w:rsidP="0008279A">
      <w:pPr>
        <w:rPr>
          <w:rFonts w:eastAsiaTheme="minorHAnsi"/>
          <w:color w:val="000000"/>
          <w:sz w:val="20"/>
          <w:szCs w:val="20"/>
          <w:lang w:eastAsia="en-US"/>
        </w:rPr>
      </w:pPr>
    </w:p>
    <w:p w14:paraId="7182AA36" w14:textId="77777777" w:rsidR="0008279A" w:rsidRPr="00151DF6" w:rsidRDefault="0008279A" w:rsidP="0008279A">
      <w:pPr>
        <w:pStyle w:val="Paragrafobase"/>
        <w:rPr>
          <w:rFonts w:ascii="Times New Roman" w:hAnsi="Times New Roman" w:cs="Times New Roman"/>
          <w:color w:val="2F5496" w:themeColor="accent5" w:themeShade="BF"/>
          <w:sz w:val="22"/>
          <w:szCs w:val="22"/>
        </w:rPr>
      </w:pPr>
      <w:r w:rsidRPr="00151DF6">
        <w:rPr>
          <w:rFonts w:ascii="Times New Roman" w:hAnsi="Times New Roman" w:cs="Times New Roman"/>
          <w:b/>
          <w:bCs/>
          <w:color w:val="2F5496" w:themeColor="accent5" w:themeShade="BF"/>
          <w:sz w:val="22"/>
          <w:szCs w:val="22"/>
        </w:rPr>
        <w:t>Luigi Ceccarelli, TITANIC &amp; ICARUS S.P.A. (1986) </w:t>
      </w:r>
    </w:p>
    <w:p w14:paraId="3CC8D493"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per un percussionista e 4 eccitatori di vibrazione - 18’</w:t>
      </w:r>
    </w:p>
    <w:p w14:paraId="7F8FE816" w14:textId="77777777" w:rsidR="0008279A" w:rsidRPr="0008279A" w:rsidRDefault="0008279A" w:rsidP="0008279A">
      <w:pPr>
        <w:pStyle w:val="Paragrafobase"/>
        <w:rPr>
          <w:rFonts w:ascii="Times New Roman" w:hAnsi="Times New Roman" w:cs="Times New Roman"/>
          <w:sz w:val="22"/>
          <w:szCs w:val="22"/>
        </w:rPr>
      </w:pPr>
    </w:p>
    <w:p w14:paraId="4EC78848" w14:textId="77777777" w:rsidR="0008279A" w:rsidRPr="0008279A" w:rsidRDefault="0008279A" w:rsidP="0008279A">
      <w:pPr>
        <w:pStyle w:val="Paragrafobase"/>
        <w:suppressAutoHyphens/>
        <w:rPr>
          <w:rFonts w:ascii="Times New Roman" w:hAnsi="Times New Roman" w:cs="Times New Roman"/>
          <w:sz w:val="22"/>
          <w:szCs w:val="22"/>
        </w:rPr>
      </w:pPr>
      <w:r w:rsidRPr="0008279A">
        <w:rPr>
          <w:rFonts w:ascii="Times New Roman" w:hAnsi="Times New Roman" w:cs="Times New Roman"/>
          <w:sz w:val="22"/>
          <w:szCs w:val="22"/>
        </w:rPr>
        <w:t xml:space="preserve">“Titanic &amp; </w:t>
      </w:r>
      <w:proofErr w:type="spellStart"/>
      <w:r w:rsidRPr="0008279A">
        <w:rPr>
          <w:rFonts w:ascii="Times New Roman" w:hAnsi="Times New Roman" w:cs="Times New Roman"/>
          <w:sz w:val="22"/>
          <w:szCs w:val="22"/>
        </w:rPr>
        <w:t>Icarus</w:t>
      </w:r>
      <w:proofErr w:type="spellEnd"/>
      <w:r w:rsidRPr="0008279A">
        <w:rPr>
          <w:rFonts w:ascii="Times New Roman" w:hAnsi="Times New Roman" w:cs="Times New Roman"/>
          <w:sz w:val="22"/>
          <w:szCs w:val="22"/>
        </w:rPr>
        <w:t xml:space="preserve"> </w:t>
      </w:r>
      <w:proofErr w:type="spellStart"/>
      <w:r w:rsidRPr="0008279A">
        <w:rPr>
          <w:rFonts w:ascii="Times New Roman" w:hAnsi="Times New Roman" w:cs="Times New Roman"/>
          <w:sz w:val="22"/>
          <w:szCs w:val="22"/>
        </w:rPr>
        <w:t>s.p.a.</w:t>
      </w:r>
      <w:proofErr w:type="spellEnd"/>
      <w:r w:rsidRPr="0008279A">
        <w:rPr>
          <w:rFonts w:ascii="Times New Roman" w:hAnsi="Times New Roman" w:cs="Times New Roman"/>
          <w:sz w:val="22"/>
          <w:szCs w:val="22"/>
        </w:rPr>
        <w:t xml:space="preserve"> è un lavoro composto secondo un processo di stratificazioni. Si parte da un nastro magnetico sul quale sono memorizzati i segnali ottenuti da una sintesi di suoni sinusoidali. Queste oscillazioni non vengono ascoltate, ma sono inviate a quattro eccitatori di vibrazione i quali, a loro volta, mettono in vibrazione tre piatti e un tam-tam. Con questo sistema gli strumenti a percussione acquistano caratteristiche inusitate: suoni di spettro molto puro e senza attacco con possibilità di ottenere note di diversa altezza. All’interno di questa “macchina” autosufficiente, l’azione del percussionista non è volta a generare ulteriori suoni, ma a variare quelli già presenti, appoggiando sul corpo vibrante bacchette di vario tipo che daranno una caratteristica timbrica diversa a seconda del tipo di materiale che le costituisce. Il risultato globale di queste operazioni viene poi rilevato da una serie di microfoni posti molto vicino agli strumenti e viene mandato ad un sistema di ascolto quadrifonico.” (L.C.) </w:t>
      </w:r>
    </w:p>
    <w:p w14:paraId="3CAA6056" w14:textId="77777777" w:rsidR="0008279A" w:rsidRPr="0008279A" w:rsidRDefault="0008279A" w:rsidP="0008279A">
      <w:pPr>
        <w:pStyle w:val="Paragrafobase"/>
        <w:rPr>
          <w:rFonts w:ascii="Times New Roman" w:hAnsi="Times New Roman" w:cs="Times New Roman"/>
          <w:sz w:val="22"/>
          <w:szCs w:val="22"/>
        </w:rPr>
      </w:pPr>
    </w:p>
    <w:p w14:paraId="6F3EA5D8" w14:textId="77777777" w:rsidR="0008279A" w:rsidRPr="00151DF6" w:rsidRDefault="0008279A" w:rsidP="0008279A">
      <w:pPr>
        <w:pStyle w:val="Paragrafobase"/>
        <w:rPr>
          <w:rFonts w:ascii="Times New Roman" w:hAnsi="Times New Roman" w:cs="Times New Roman"/>
          <w:color w:val="2F5496" w:themeColor="accent5" w:themeShade="BF"/>
          <w:sz w:val="22"/>
          <w:szCs w:val="22"/>
        </w:rPr>
      </w:pPr>
      <w:r w:rsidRPr="00151DF6">
        <w:rPr>
          <w:rFonts w:ascii="Times New Roman" w:hAnsi="Times New Roman" w:cs="Times New Roman"/>
          <w:b/>
          <w:bCs/>
          <w:color w:val="2F5496" w:themeColor="accent5" w:themeShade="BF"/>
          <w:sz w:val="22"/>
          <w:szCs w:val="22"/>
        </w:rPr>
        <w:t xml:space="preserve">Mario </w:t>
      </w:r>
      <w:proofErr w:type="spellStart"/>
      <w:r w:rsidRPr="00151DF6">
        <w:rPr>
          <w:rFonts w:ascii="Times New Roman" w:hAnsi="Times New Roman" w:cs="Times New Roman"/>
          <w:b/>
          <w:bCs/>
          <w:color w:val="2F5496" w:themeColor="accent5" w:themeShade="BF"/>
          <w:sz w:val="22"/>
          <w:szCs w:val="22"/>
        </w:rPr>
        <w:t>Bertoncini</w:t>
      </w:r>
      <w:proofErr w:type="spellEnd"/>
      <w:r w:rsidRPr="00151DF6">
        <w:rPr>
          <w:rFonts w:ascii="Times New Roman" w:hAnsi="Times New Roman" w:cs="Times New Roman"/>
          <w:b/>
          <w:bCs/>
          <w:color w:val="2F5496" w:themeColor="accent5" w:themeShade="BF"/>
          <w:sz w:val="22"/>
          <w:szCs w:val="22"/>
        </w:rPr>
        <w:t>, ALLELUIA (1982) </w:t>
      </w:r>
    </w:p>
    <w:p w14:paraId="516D512B"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 xml:space="preserve">per 8 gong (7 giapponesi antichi + 1 gong </w:t>
      </w:r>
      <w:proofErr w:type="spellStart"/>
      <w:r w:rsidRPr="0008279A">
        <w:rPr>
          <w:rFonts w:ascii="Times New Roman" w:hAnsi="Times New Roman" w:cs="Times New Roman"/>
          <w:sz w:val="22"/>
          <w:szCs w:val="22"/>
        </w:rPr>
        <w:t>Paiste</w:t>
      </w:r>
      <w:proofErr w:type="spellEnd"/>
      <w:r w:rsidRPr="0008279A">
        <w:rPr>
          <w:rFonts w:ascii="Times New Roman" w:hAnsi="Times New Roman" w:cs="Times New Roman"/>
          <w:sz w:val="22"/>
          <w:szCs w:val="22"/>
        </w:rPr>
        <w:t xml:space="preserve"> di 70 cm) suonati su una meccanica di pianoforte a coda. 1 esecutore, 12’</w:t>
      </w:r>
    </w:p>
    <w:p w14:paraId="69CFC8A4" w14:textId="77777777" w:rsidR="0008279A" w:rsidRPr="0008279A" w:rsidRDefault="0008279A" w:rsidP="0008279A">
      <w:pPr>
        <w:pStyle w:val="Paragrafobase"/>
        <w:rPr>
          <w:rFonts w:ascii="Times New Roman" w:hAnsi="Times New Roman" w:cs="Times New Roman"/>
          <w:sz w:val="22"/>
          <w:szCs w:val="22"/>
        </w:rPr>
      </w:pPr>
    </w:p>
    <w:p w14:paraId="63513C9A"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“Nel 1968 stavo in Grecia nella zona dei Meteora in Tessaglia tra questi stranissimi piccoli monasteri arrampicati su un ciottolo enorme e un giorno sentii un suono di campane meraviglioso. Mi avvicinai al monaco che stava producendo questi suoni incredibili e vidi che la campana era invece una lastra di legno durissimo, più duro del palissandro, più duro del tek non so che cosa fosse, aveva una risonanza incredibile quasi metallica. Lui produceva dei ritmi rapidissimi come una invocazione ripetuta, e io dissi “Questa cosa la devo fare anche io!”. Questo è l’antefatto. In Alleluia, un insieme di 8 gong disposti orizzontalmente, in semicerchio, e sorretti da una struttura rotante, è messo in vibrazione dal sistema meccanico di un pianoforte a coda. L’esecuzione rapidissima e di precisione percussiva pianistica ‹di figure poliritmiche, l’angolo di incidenza variabile dei martelletti prodotto dalla rotazione, grazie alla risonanza dei gong, generano un fluire incessante e cangiante di timbri sonori.” (M.B.)</w:t>
      </w:r>
    </w:p>
    <w:p w14:paraId="3E8ED7E8" w14:textId="77777777" w:rsidR="0008279A" w:rsidRPr="0008279A" w:rsidRDefault="0008279A" w:rsidP="0008279A">
      <w:pPr>
        <w:pStyle w:val="Paragrafobase"/>
        <w:rPr>
          <w:rFonts w:ascii="Times New Roman" w:hAnsi="Times New Roman" w:cs="Times New Roman"/>
          <w:sz w:val="22"/>
          <w:szCs w:val="22"/>
        </w:rPr>
      </w:pPr>
    </w:p>
    <w:p w14:paraId="4A9CD60A" w14:textId="77777777" w:rsidR="0008279A" w:rsidRPr="008145EB" w:rsidRDefault="0008279A" w:rsidP="0008279A">
      <w:pPr>
        <w:pStyle w:val="Paragrafobase"/>
        <w:rPr>
          <w:rFonts w:ascii="Times New Roman" w:hAnsi="Times New Roman" w:cs="Times New Roman"/>
          <w:color w:val="2F5496" w:themeColor="accent5" w:themeShade="BF"/>
          <w:sz w:val="22"/>
          <w:szCs w:val="22"/>
        </w:rPr>
      </w:pPr>
      <w:r w:rsidRPr="008145EB">
        <w:rPr>
          <w:rFonts w:ascii="Times New Roman" w:hAnsi="Times New Roman" w:cs="Times New Roman"/>
          <w:b/>
          <w:bCs/>
          <w:color w:val="2F5496" w:themeColor="accent5" w:themeShade="BF"/>
          <w:sz w:val="22"/>
          <w:szCs w:val="22"/>
        </w:rPr>
        <w:t xml:space="preserve">Thomas </w:t>
      </w:r>
      <w:proofErr w:type="spellStart"/>
      <w:r w:rsidRPr="008145EB">
        <w:rPr>
          <w:rFonts w:ascii="Times New Roman" w:hAnsi="Times New Roman" w:cs="Times New Roman"/>
          <w:b/>
          <w:bCs/>
          <w:color w:val="2F5496" w:themeColor="accent5" w:themeShade="BF"/>
          <w:sz w:val="22"/>
          <w:szCs w:val="22"/>
        </w:rPr>
        <w:t>Meadowcroft</w:t>
      </w:r>
      <w:proofErr w:type="spellEnd"/>
      <w:r w:rsidRPr="008145EB">
        <w:rPr>
          <w:rFonts w:ascii="Times New Roman" w:hAnsi="Times New Roman" w:cs="Times New Roman"/>
          <w:b/>
          <w:bCs/>
          <w:color w:val="2F5496" w:themeColor="accent5" w:themeShade="BF"/>
          <w:sz w:val="22"/>
          <w:szCs w:val="22"/>
        </w:rPr>
        <w:t>, PLAIN MOVING LANDFILL (2003) </w:t>
      </w:r>
    </w:p>
    <w:p w14:paraId="7DCC0D21"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installazione-concerto per un percussionista e otto tracce audio lo-fi distribuite nell’ambiente, 14’</w:t>
      </w:r>
    </w:p>
    <w:p w14:paraId="1820A07B" w14:textId="77777777" w:rsidR="0008279A" w:rsidRPr="0008279A" w:rsidRDefault="0008279A" w:rsidP="0008279A">
      <w:pPr>
        <w:pStyle w:val="Paragrafobase"/>
        <w:rPr>
          <w:rFonts w:ascii="Times New Roman" w:hAnsi="Times New Roman" w:cs="Times New Roman"/>
          <w:sz w:val="22"/>
          <w:szCs w:val="22"/>
        </w:rPr>
      </w:pPr>
    </w:p>
    <w:p w14:paraId="36B93AF8"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 xml:space="preserve">“Si ispira ai vari strati che si trovano nei siti di raccolta di spazzatura all’aperto dell’Australia rurale. Ogni piccola città in Australia ha un punto dove la spazzatura viene scaricata, il subconscio collettivo ambientale degli abitanti della città. Qui i rifiuti vengono schiacciati, sepolti e ricoperti con erba o altra vegetazione leggera. Come un processo dinamico ma comunque lento, tutte le fasi di decomposizione sono spesso visibili contemporaneamente: da mucchi aperti di spazzatura fresca fino a complete “pianure ondulate”.  PML è stato modellato sul design della discarica nella misura in cui pur continuando ad aggiungere materiale (o rifiuti), si giunge sempre alla stessa forma finale. A sua volta, il pezzo si compone di piccoli frammenti isolati e pezzi per percussione solista che vengono ‘pressati’ insieme in una partitura da usare nella performance.  PML usa oggetti trovati come strumenti musicali. L’ arte degli strumenti di recupero è fondamentale nello sviluppo degli strumenti a percussione. Qui, la versione povera di un armonium è stata realizzata collegando con dei tubi delle Melodiche a delle pompe a pedale.  PML usa una serie di altoparlanti di diversa qualità audio in cui ‘il vecchio e il nuovo coesistono pacificamente’. PML è stato ispirato dai viaggi fatti alla domenica mattina da bambino alla discarica alla fine della città. I ricordi delle prime domande su quello che facciamo con tutta la nostra ‘roba’, l’arte della costruzione di discariche e di interramento dei rifiuti, restano ‘in </w:t>
      </w:r>
      <w:proofErr w:type="spellStart"/>
      <w:r w:rsidRPr="0008279A">
        <w:rPr>
          <w:rFonts w:ascii="Times New Roman" w:hAnsi="Times New Roman" w:cs="Times New Roman"/>
          <w:sz w:val="22"/>
          <w:szCs w:val="22"/>
        </w:rPr>
        <w:t>movimento’</w:t>
      </w:r>
      <w:proofErr w:type="spellEnd"/>
      <w:r w:rsidRPr="0008279A">
        <w:rPr>
          <w:rFonts w:ascii="Times New Roman" w:hAnsi="Times New Roman" w:cs="Times New Roman"/>
          <w:sz w:val="22"/>
          <w:szCs w:val="22"/>
        </w:rPr>
        <w:t>.” (T. M.)</w:t>
      </w:r>
    </w:p>
    <w:p w14:paraId="7B17FCFA" w14:textId="77777777" w:rsidR="0008279A" w:rsidRPr="0008279A" w:rsidRDefault="0008279A" w:rsidP="0008279A">
      <w:pPr>
        <w:pStyle w:val="Paragrafobase"/>
        <w:rPr>
          <w:rFonts w:ascii="Times New Roman" w:hAnsi="Times New Roman" w:cs="Times New Roman"/>
          <w:sz w:val="22"/>
          <w:szCs w:val="22"/>
        </w:rPr>
      </w:pPr>
    </w:p>
    <w:p w14:paraId="62510E8F" w14:textId="77777777" w:rsidR="0008279A" w:rsidRPr="00151DF6" w:rsidRDefault="0008279A" w:rsidP="0008279A">
      <w:pPr>
        <w:pStyle w:val="Paragrafobase"/>
        <w:rPr>
          <w:rFonts w:ascii="Times New Roman" w:hAnsi="Times New Roman" w:cs="Times New Roman"/>
          <w:color w:val="2F5496" w:themeColor="accent5" w:themeShade="BF"/>
          <w:sz w:val="22"/>
          <w:szCs w:val="22"/>
        </w:rPr>
      </w:pPr>
      <w:r w:rsidRPr="00151DF6">
        <w:rPr>
          <w:rFonts w:ascii="Times New Roman" w:hAnsi="Times New Roman" w:cs="Times New Roman"/>
          <w:b/>
          <w:bCs/>
          <w:color w:val="2F5496" w:themeColor="accent5" w:themeShade="BF"/>
          <w:sz w:val="22"/>
          <w:szCs w:val="22"/>
        </w:rPr>
        <w:t xml:space="preserve">Mario </w:t>
      </w:r>
      <w:proofErr w:type="spellStart"/>
      <w:r w:rsidRPr="00151DF6">
        <w:rPr>
          <w:rFonts w:ascii="Times New Roman" w:hAnsi="Times New Roman" w:cs="Times New Roman"/>
          <w:b/>
          <w:bCs/>
          <w:color w:val="2F5496" w:themeColor="accent5" w:themeShade="BF"/>
          <w:sz w:val="22"/>
          <w:szCs w:val="22"/>
        </w:rPr>
        <w:t>Bertoncini</w:t>
      </w:r>
      <w:proofErr w:type="spellEnd"/>
      <w:r w:rsidRPr="00151DF6">
        <w:rPr>
          <w:rFonts w:ascii="Times New Roman" w:hAnsi="Times New Roman" w:cs="Times New Roman"/>
          <w:b/>
          <w:bCs/>
          <w:color w:val="2F5496" w:themeColor="accent5" w:themeShade="BF"/>
          <w:sz w:val="22"/>
          <w:szCs w:val="22"/>
        </w:rPr>
        <w:t>, TUNE (1965)</w:t>
      </w:r>
    </w:p>
    <w:p w14:paraId="5AA87B02"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per una o più serie di 5 piatti sospesi (e nastro, per versione in solo), durata variabile</w:t>
      </w:r>
    </w:p>
    <w:p w14:paraId="0C83ED9F" w14:textId="77777777" w:rsidR="0008279A" w:rsidRPr="0008279A" w:rsidRDefault="0008279A" w:rsidP="0008279A">
      <w:pPr>
        <w:pStyle w:val="Paragrafobase"/>
        <w:rPr>
          <w:rFonts w:ascii="Times New Roman" w:hAnsi="Times New Roman" w:cs="Times New Roman"/>
          <w:sz w:val="22"/>
          <w:szCs w:val="22"/>
        </w:rPr>
      </w:pPr>
    </w:p>
    <w:p w14:paraId="3C3FA3D6"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 xml:space="preserve">“Avevo cominciato nel 1962/63 a fare esperimenti estraendo suoni continui sia da strumenti idiofoni, specialmente piatti, sia dal pianoforte, con tecniche diverse che avevo trovato e poi portato nel GINC (Gruppo di Improvvisazione Nuova Consonanza). Il titolo significa canto o canzone in inglese. C’è un’allusione a questa possibile interpretazione fonica che emerge da questa maniera diciamo alternativa – per l’epoca – di trattare lo strumento. In queste pagine tutti questi eventi sono notati per essere eseguiti una volta sola, scegliendo il percorso liberamente ma in sintonia con il criterio dell’informale, della non ripetizione e dell’asimmetria totale, dell’irregolarità assoluta. La forma più interessante è quella di far scoppiare questo </w:t>
      </w:r>
      <w:proofErr w:type="spellStart"/>
      <w:r w:rsidRPr="0008279A">
        <w:rPr>
          <w:rFonts w:ascii="Times New Roman" w:hAnsi="Times New Roman" w:cs="Times New Roman"/>
          <w:sz w:val="22"/>
          <w:szCs w:val="22"/>
        </w:rPr>
        <w:t>ductus</w:t>
      </w:r>
      <w:proofErr w:type="spellEnd"/>
      <w:r w:rsidRPr="0008279A">
        <w:rPr>
          <w:rFonts w:ascii="Times New Roman" w:hAnsi="Times New Roman" w:cs="Times New Roman"/>
          <w:sz w:val="22"/>
          <w:szCs w:val="22"/>
        </w:rPr>
        <w:t>, farlo esplodere. Bisogna capire da dove cominciano gli eventi e scegliere un tempo interiore, musicale, non cervellotico. Bisogna considerare una lettura in senso progressivo, scegliere la propria velocità, contare se si vuole, rallentare o accelerare a piacimento ma sempre seguendo la suggestione del gesto che è notato, scritto.” (M.B.)</w:t>
      </w:r>
    </w:p>
    <w:p w14:paraId="45310E99" w14:textId="77777777" w:rsidR="0008279A" w:rsidRPr="0008279A" w:rsidRDefault="0008279A" w:rsidP="0008279A">
      <w:pPr>
        <w:pStyle w:val="Paragrafobase"/>
        <w:rPr>
          <w:rFonts w:ascii="Times New Roman" w:hAnsi="Times New Roman" w:cs="Times New Roman"/>
          <w:sz w:val="22"/>
          <w:szCs w:val="22"/>
        </w:rPr>
      </w:pPr>
    </w:p>
    <w:p w14:paraId="0609ED16" w14:textId="77777777" w:rsidR="0008279A" w:rsidRPr="00151DF6" w:rsidRDefault="0008279A" w:rsidP="0008279A">
      <w:pPr>
        <w:pStyle w:val="Paragrafobase"/>
        <w:rPr>
          <w:rFonts w:ascii="Times New Roman" w:hAnsi="Times New Roman" w:cs="Times New Roman"/>
          <w:color w:val="2F5496" w:themeColor="accent5" w:themeShade="BF"/>
          <w:sz w:val="22"/>
          <w:szCs w:val="22"/>
        </w:rPr>
      </w:pPr>
      <w:r w:rsidRPr="00151DF6">
        <w:rPr>
          <w:rFonts w:ascii="Times New Roman" w:hAnsi="Times New Roman" w:cs="Times New Roman"/>
          <w:b/>
          <w:bCs/>
          <w:color w:val="2F5496" w:themeColor="accent5" w:themeShade="BF"/>
          <w:sz w:val="22"/>
          <w:szCs w:val="22"/>
        </w:rPr>
        <w:t xml:space="preserve">Alexander </w:t>
      </w:r>
      <w:proofErr w:type="spellStart"/>
      <w:r w:rsidRPr="00151DF6">
        <w:rPr>
          <w:rFonts w:ascii="Times New Roman" w:hAnsi="Times New Roman" w:cs="Times New Roman"/>
          <w:b/>
          <w:bCs/>
          <w:color w:val="2F5496" w:themeColor="accent5" w:themeShade="BF"/>
          <w:sz w:val="22"/>
          <w:szCs w:val="22"/>
        </w:rPr>
        <w:t>Knaifel</w:t>
      </w:r>
      <w:proofErr w:type="spellEnd"/>
      <w:r w:rsidRPr="00151DF6">
        <w:rPr>
          <w:rFonts w:ascii="Times New Roman" w:hAnsi="Times New Roman" w:cs="Times New Roman"/>
          <w:b/>
          <w:bCs/>
          <w:color w:val="2F5496" w:themeColor="accent5" w:themeShade="BF"/>
          <w:sz w:val="22"/>
          <w:szCs w:val="22"/>
        </w:rPr>
        <w:t>, SOLARIS (1980) </w:t>
      </w:r>
    </w:p>
    <w:p w14:paraId="45D90EE1"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 xml:space="preserve">frammento di </w:t>
      </w:r>
      <w:proofErr w:type="spellStart"/>
      <w:r w:rsidRPr="0008279A">
        <w:rPr>
          <w:rFonts w:ascii="Times New Roman" w:hAnsi="Times New Roman" w:cs="Times New Roman"/>
          <w:sz w:val="22"/>
          <w:szCs w:val="22"/>
        </w:rPr>
        <w:t>Canticum</w:t>
      </w:r>
      <w:proofErr w:type="spellEnd"/>
      <w:r w:rsidRPr="0008279A">
        <w:rPr>
          <w:rFonts w:ascii="Times New Roman" w:hAnsi="Times New Roman" w:cs="Times New Roman"/>
          <w:sz w:val="22"/>
          <w:szCs w:val="22"/>
        </w:rPr>
        <w:t xml:space="preserve"> </w:t>
      </w:r>
      <w:proofErr w:type="spellStart"/>
      <w:r w:rsidRPr="0008279A">
        <w:rPr>
          <w:rFonts w:ascii="Times New Roman" w:hAnsi="Times New Roman" w:cs="Times New Roman"/>
          <w:sz w:val="22"/>
          <w:szCs w:val="22"/>
        </w:rPr>
        <w:t>Eternum</w:t>
      </w:r>
      <w:proofErr w:type="spellEnd"/>
      <w:r w:rsidRPr="0008279A">
        <w:rPr>
          <w:rFonts w:ascii="Times New Roman" w:hAnsi="Times New Roman" w:cs="Times New Roman"/>
          <w:sz w:val="22"/>
          <w:szCs w:val="22"/>
        </w:rPr>
        <w:t xml:space="preserve"> per 36 gong a </w:t>
      </w:r>
      <w:proofErr w:type="spellStart"/>
      <w:r w:rsidRPr="0008279A">
        <w:rPr>
          <w:rFonts w:ascii="Times New Roman" w:hAnsi="Times New Roman" w:cs="Times New Roman"/>
          <w:sz w:val="22"/>
          <w:szCs w:val="22"/>
        </w:rPr>
        <w:t>mamellon</w:t>
      </w:r>
      <w:proofErr w:type="spellEnd"/>
      <w:r w:rsidRPr="0008279A">
        <w:rPr>
          <w:rFonts w:ascii="Times New Roman" w:hAnsi="Times New Roman" w:cs="Times New Roman"/>
          <w:sz w:val="22"/>
          <w:szCs w:val="22"/>
        </w:rPr>
        <w:t>, 12’</w:t>
      </w:r>
    </w:p>
    <w:p w14:paraId="331C95D2" w14:textId="77777777" w:rsidR="0008279A" w:rsidRPr="0008279A" w:rsidRDefault="0008279A" w:rsidP="0008279A">
      <w:pPr>
        <w:pStyle w:val="Paragrafobase"/>
        <w:rPr>
          <w:rFonts w:ascii="Times New Roman" w:hAnsi="Times New Roman" w:cs="Times New Roman"/>
          <w:sz w:val="22"/>
          <w:szCs w:val="22"/>
        </w:rPr>
      </w:pPr>
    </w:p>
    <w:p w14:paraId="6AAC6916" w14:textId="77777777" w:rsidR="0008279A" w:rsidRPr="0008279A" w:rsidRDefault="0008279A" w:rsidP="0008279A">
      <w:pPr>
        <w:pStyle w:val="Paragrafobase"/>
        <w:rPr>
          <w:rFonts w:ascii="Times New Roman" w:hAnsi="Times New Roman" w:cs="Times New Roman"/>
          <w:sz w:val="22"/>
          <w:szCs w:val="22"/>
        </w:rPr>
      </w:pPr>
      <w:r w:rsidRPr="0008279A">
        <w:rPr>
          <w:rFonts w:ascii="Times New Roman" w:hAnsi="Times New Roman" w:cs="Times New Roman"/>
          <w:sz w:val="22"/>
          <w:szCs w:val="22"/>
        </w:rPr>
        <w:t>“</w:t>
      </w:r>
      <w:proofErr w:type="spellStart"/>
      <w:r w:rsidRPr="0008279A">
        <w:rPr>
          <w:rFonts w:ascii="Times New Roman" w:hAnsi="Times New Roman" w:cs="Times New Roman"/>
          <w:sz w:val="22"/>
          <w:szCs w:val="22"/>
        </w:rPr>
        <w:t>Solaris</w:t>
      </w:r>
      <w:proofErr w:type="spellEnd"/>
      <w:r w:rsidRPr="0008279A">
        <w:rPr>
          <w:rFonts w:ascii="Times New Roman" w:hAnsi="Times New Roman" w:cs="Times New Roman"/>
          <w:sz w:val="22"/>
          <w:szCs w:val="22"/>
        </w:rPr>
        <w:t xml:space="preserve"> - il diapason per il respiro del mistero della nostra coscienza - è imperscrutabilità e indistruttibile unicità.” (A.K.)</w:t>
      </w:r>
    </w:p>
    <w:p w14:paraId="73485BFD" w14:textId="77777777" w:rsidR="0008279A" w:rsidRDefault="0008279A" w:rsidP="0008279A">
      <w:pPr>
        <w:pStyle w:val="Paragrafobase"/>
        <w:rPr>
          <w:rFonts w:ascii="Avenir Next" w:hAnsi="Avenir Next" w:cs="Avenir Next"/>
          <w:sz w:val="22"/>
          <w:szCs w:val="22"/>
        </w:rPr>
      </w:pPr>
    </w:p>
    <w:p w14:paraId="43A5B4D6" w14:textId="77777777" w:rsidR="0008279A" w:rsidRPr="0008279A" w:rsidRDefault="0008279A" w:rsidP="006707EE">
      <w:pPr>
        <w:rPr>
          <w:sz w:val="20"/>
          <w:szCs w:val="20"/>
        </w:rPr>
      </w:pPr>
    </w:p>
    <w:sectPr w:rsidR="0008279A" w:rsidRPr="0008279A" w:rsidSect="0096390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00000003" w:usb1="00000000" w:usb2="00000000" w:usb3="00000000" w:csb0="00000003" w:csb1="00000000"/>
  </w:font>
  <w:font w:name="Minion Pro">
    <w:panose1 w:val="02040503050306020203"/>
    <w:charset w:val="00"/>
    <w:family w:val="roman"/>
    <w:pitch w:val="variable"/>
    <w:sig w:usb0="60000287" w:usb1="00000001"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063ED"/>
    <w:multiLevelType w:val="hybridMultilevel"/>
    <w:tmpl w:val="8C0C3062"/>
    <w:lvl w:ilvl="0" w:tplc="966AEED2">
      <w:start w:val="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21588B"/>
    <w:multiLevelType w:val="hybridMultilevel"/>
    <w:tmpl w:val="13D669D0"/>
    <w:lvl w:ilvl="0" w:tplc="4E94102E">
      <w:start w:val="1"/>
      <w:numFmt w:val="upperRoman"/>
      <w:lvlText w:val="%1."/>
      <w:lvlJc w:val="left"/>
      <w:pPr>
        <w:ind w:left="1003" w:hanging="72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2" w15:restartNumberingAfterBreak="0">
    <w:nsid w:val="485A5D12"/>
    <w:multiLevelType w:val="hybridMultilevel"/>
    <w:tmpl w:val="C62E5AEA"/>
    <w:lvl w:ilvl="0" w:tplc="F5E4E5C2">
      <w:start w:val="1"/>
      <w:numFmt w:val="upperRoman"/>
      <w:lvlText w:val="%1."/>
      <w:lvlJc w:val="left"/>
      <w:pPr>
        <w:ind w:left="1003" w:hanging="720"/>
      </w:pPr>
      <w:rPr>
        <w:rFonts w:hint="default"/>
        <w:i w:val="0"/>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FD"/>
    <w:rsid w:val="000049E0"/>
    <w:rsid w:val="0001095B"/>
    <w:rsid w:val="000211C7"/>
    <w:rsid w:val="000256BE"/>
    <w:rsid w:val="00027AEA"/>
    <w:rsid w:val="0008279A"/>
    <w:rsid w:val="000B711F"/>
    <w:rsid w:val="000C7E70"/>
    <w:rsid w:val="000E4CFD"/>
    <w:rsid w:val="000F7CB3"/>
    <w:rsid w:val="00101020"/>
    <w:rsid w:val="00115C90"/>
    <w:rsid w:val="00143680"/>
    <w:rsid w:val="00151DF6"/>
    <w:rsid w:val="00152196"/>
    <w:rsid w:val="00154775"/>
    <w:rsid w:val="00160CEA"/>
    <w:rsid w:val="00175AFB"/>
    <w:rsid w:val="00180F1E"/>
    <w:rsid w:val="00184206"/>
    <w:rsid w:val="00190E28"/>
    <w:rsid w:val="001A017D"/>
    <w:rsid w:val="001A401A"/>
    <w:rsid w:val="001A5575"/>
    <w:rsid w:val="001B3EB4"/>
    <w:rsid w:val="001C4150"/>
    <w:rsid w:val="001D4A2B"/>
    <w:rsid w:val="001E0B36"/>
    <w:rsid w:val="001F3B93"/>
    <w:rsid w:val="00230665"/>
    <w:rsid w:val="00236AF2"/>
    <w:rsid w:val="00294C98"/>
    <w:rsid w:val="00295C88"/>
    <w:rsid w:val="002A2891"/>
    <w:rsid w:val="002C05A7"/>
    <w:rsid w:val="002D284D"/>
    <w:rsid w:val="003331FA"/>
    <w:rsid w:val="00337A6F"/>
    <w:rsid w:val="00357A7F"/>
    <w:rsid w:val="003640FB"/>
    <w:rsid w:val="003666B4"/>
    <w:rsid w:val="0037365F"/>
    <w:rsid w:val="003A35CE"/>
    <w:rsid w:val="00421D44"/>
    <w:rsid w:val="00443E0C"/>
    <w:rsid w:val="004609CF"/>
    <w:rsid w:val="004752D3"/>
    <w:rsid w:val="00482BFA"/>
    <w:rsid w:val="004D09CE"/>
    <w:rsid w:val="00513BD6"/>
    <w:rsid w:val="00533D9C"/>
    <w:rsid w:val="00546B65"/>
    <w:rsid w:val="00553EE3"/>
    <w:rsid w:val="005620E6"/>
    <w:rsid w:val="00570441"/>
    <w:rsid w:val="005742FD"/>
    <w:rsid w:val="005B7991"/>
    <w:rsid w:val="005C75AE"/>
    <w:rsid w:val="005E5A9F"/>
    <w:rsid w:val="006441CA"/>
    <w:rsid w:val="0066172F"/>
    <w:rsid w:val="0066648F"/>
    <w:rsid w:val="006707EE"/>
    <w:rsid w:val="0067364F"/>
    <w:rsid w:val="00676712"/>
    <w:rsid w:val="0069289A"/>
    <w:rsid w:val="006A2851"/>
    <w:rsid w:val="006B543C"/>
    <w:rsid w:val="006B7118"/>
    <w:rsid w:val="006C08FE"/>
    <w:rsid w:val="006D5049"/>
    <w:rsid w:val="006E72A4"/>
    <w:rsid w:val="007013EF"/>
    <w:rsid w:val="00707306"/>
    <w:rsid w:val="0071742F"/>
    <w:rsid w:val="0071754E"/>
    <w:rsid w:val="00731642"/>
    <w:rsid w:val="00764CD7"/>
    <w:rsid w:val="007740AB"/>
    <w:rsid w:val="007859F2"/>
    <w:rsid w:val="00793B1C"/>
    <w:rsid w:val="007A744A"/>
    <w:rsid w:val="007B713F"/>
    <w:rsid w:val="007B7EB7"/>
    <w:rsid w:val="007C6EE7"/>
    <w:rsid w:val="00801F00"/>
    <w:rsid w:val="008145EB"/>
    <w:rsid w:val="008300ED"/>
    <w:rsid w:val="00844DE2"/>
    <w:rsid w:val="008505AF"/>
    <w:rsid w:val="008551AB"/>
    <w:rsid w:val="008646E3"/>
    <w:rsid w:val="008650ED"/>
    <w:rsid w:val="0086591F"/>
    <w:rsid w:val="00870F2A"/>
    <w:rsid w:val="00871F19"/>
    <w:rsid w:val="0088095C"/>
    <w:rsid w:val="00897221"/>
    <w:rsid w:val="008B394A"/>
    <w:rsid w:val="008B4F3A"/>
    <w:rsid w:val="008C3E20"/>
    <w:rsid w:val="008C4E5A"/>
    <w:rsid w:val="008C5BFD"/>
    <w:rsid w:val="008D43B0"/>
    <w:rsid w:val="008E3244"/>
    <w:rsid w:val="008F1952"/>
    <w:rsid w:val="00903431"/>
    <w:rsid w:val="00912818"/>
    <w:rsid w:val="00923241"/>
    <w:rsid w:val="00927EE9"/>
    <w:rsid w:val="00935D53"/>
    <w:rsid w:val="00943F82"/>
    <w:rsid w:val="00945B58"/>
    <w:rsid w:val="009470EB"/>
    <w:rsid w:val="00950B99"/>
    <w:rsid w:val="00962C15"/>
    <w:rsid w:val="00963908"/>
    <w:rsid w:val="009C0493"/>
    <w:rsid w:val="009E2969"/>
    <w:rsid w:val="00A24F1F"/>
    <w:rsid w:val="00A26F02"/>
    <w:rsid w:val="00A27563"/>
    <w:rsid w:val="00A6245B"/>
    <w:rsid w:val="00A649E6"/>
    <w:rsid w:val="00A654E1"/>
    <w:rsid w:val="00A84E46"/>
    <w:rsid w:val="00AA49E7"/>
    <w:rsid w:val="00AC765F"/>
    <w:rsid w:val="00AD1BAB"/>
    <w:rsid w:val="00AE23FD"/>
    <w:rsid w:val="00AE6329"/>
    <w:rsid w:val="00AF5D73"/>
    <w:rsid w:val="00B16C76"/>
    <w:rsid w:val="00B204DE"/>
    <w:rsid w:val="00B74204"/>
    <w:rsid w:val="00B7442E"/>
    <w:rsid w:val="00B82C29"/>
    <w:rsid w:val="00BA1F0B"/>
    <w:rsid w:val="00BA2CB7"/>
    <w:rsid w:val="00BA62E9"/>
    <w:rsid w:val="00BB58B5"/>
    <w:rsid w:val="00BD7380"/>
    <w:rsid w:val="00BD7FFD"/>
    <w:rsid w:val="00C05E59"/>
    <w:rsid w:val="00C11043"/>
    <w:rsid w:val="00C13D51"/>
    <w:rsid w:val="00C404E1"/>
    <w:rsid w:val="00C448BF"/>
    <w:rsid w:val="00C670EC"/>
    <w:rsid w:val="00C745B0"/>
    <w:rsid w:val="00CA6711"/>
    <w:rsid w:val="00CB7516"/>
    <w:rsid w:val="00CC0124"/>
    <w:rsid w:val="00CE19DB"/>
    <w:rsid w:val="00D15E72"/>
    <w:rsid w:val="00D25221"/>
    <w:rsid w:val="00D34233"/>
    <w:rsid w:val="00D41B68"/>
    <w:rsid w:val="00D52BD4"/>
    <w:rsid w:val="00D5367E"/>
    <w:rsid w:val="00D5721E"/>
    <w:rsid w:val="00D604EA"/>
    <w:rsid w:val="00D64F13"/>
    <w:rsid w:val="00D70339"/>
    <w:rsid w:val="00D75F7C"/>
    <w:rsid w:val="00D8498B"/>
    <w:rsid w:val="00D943ED"/>
    <w:rsid w:val="00DC52BF"/>
    <w:rsid w:val="00DF2744"/>
    <w:rsid w:val="00E134D3"/>
    <w:rsid w:val="00E3185D"/>
    <w:rsid w:val="00E64B7C"/>
    <w:rsid w:val="00E71839"/>
    <w:rsid w:val="00E866B5"/>
    <w:rsid w:val="00E9196B"/>
    <w:rsid w:val="00E97E42"/>
    <w:rsid w:val="00EC383D"/>
    <w:rsid w:val="00ED73E8"/>
    <w:rsid w:val="00ED7D55"/>
    <w:rsid w:val="00F022F8"/>
    <w:rsid w:val="00F10A44"/>
    <w:rsid w:val="00F33AF1"/>
    <w:rsid w:val="00F56ACB"/>
    <w:rsid w:val="00F85F2D"/>
    <w:rsid w:val="00F87BFD"/>
    <w:rsid w:val="00FE7043"/>
    <w:rsid w:val="00FE7C51"/>
    <w:rsid w:val="00FF0F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73D52"/>
  <w14:defaultImageDpi w14:val="32767"/>
  <w15:docId w15:val="{AFA7619F-CEDB-7F4B-8C6E-ECDD9623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5AFB"/>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5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86591F"/>
  </w:style>
  <w:style w:type="paragraph" w:styleId="Nessunaspaziatura">
    <w:name w:val="No Spacing"/>
    <w:uiPriority w:val="1"/>
    <w:qFormat/>
    <w:rsid w:val="00D64F13"/>
    <w:pPr>
      <w:overflowPunct w:val="0"/>
      <w:autoSpaceDE w:val="0"/>
      <w:autoSpaceDN w:val="0"/>
      <w:adjustRightInd w:val="0"/>
    </w:pPr>
    <w:rPr>
      <w:rFonts w:ascii="Tahoma" w:eastAsia="Times New Roman" w:hAnsi="Tahoma" w:cs="Times New Roman"/>
      <w:szCs w:val="20"/>
      <w:lang w:eastAsia="it-IT"/>
    </w:rPr>
  </w:style>
  <w:style w:type="paragraph" w:customStyle="1" w:styleId="Standard">
    <w:name w:val="Standard"/>
    <w:rsid w:val="00357A7F"/>
    <w:pPr>
      <w:suppressAutoHyphens/>
      <w:autoSpaceDN w:val="0"/>
      <w:spacing w:after="200" w:line="276" w:lineRule="auto"/>
      <w:textAlignment w:val="baseline"/>
    </w:pPr>
    <w:rPr>
      <w:rFonts w:ascii="Calibri" w:eastAsia="SimSun" w:hAnsi="Calibri" w:cs="Tahoma"/>
      <w:kern w:val="3"/>
      <w:sz w:val="22"/>
      <w:szCs w:val="22"/>
    </w:rPr>
  </w:style>
  <w:style w:type="paragraph" w:styleId="Testofumetto">
    <w:name w:val="Balloon Text"/>
    <w:basedOn w:val="Normale"/>
    <w:link w:val="TestofumettoCarattere"/>
    <w:uiPriority w:val="99"/>
    <w:semiHidden/>
    <w:unhideWhenUsed/>
    <w:rsid w:val="00F33AF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33AF1"/>
    <w:rPr>
      <w:rFonts w:ascii="Lucida Grande" w:hAnsi="Lucida Grande" w:cs="Lucida Grande"/>
      <w:sz w:val="18"/>
      <w:szCs w:val="18"/>
    </w:rPr>
  </w:style>
  <w:style w:type="paragraph" w:styleId="Paragrafoelenco">
    <w:name w:val="List Paragraph"/>
    <w:basedOn w:val="Normale"/>
    <w:uiPriority w:val="34"/>
    <w:qFormat/>
    <w:rsid w:val="008D43B0"/>
    <w:pPr>
      <w:ind w:left="720"/>
      <w:contextualSpacing/>
    </w:pPr>
    <w:rPr>
      <w:rFonts w:ascii="Cambria" w:eastAsia="MS Mincho" w:hAnsi="Cambria"/>
    </w:rPr>
  </w:style>
  <w:style w:type="character" w:styleId="Collegamentoipertestuale">
    <w:name w:val="Hyperlink"/>
    <w:basedOn w:val="Carpredefinitoparagrafo"/>
    <w:uiPriority w:val="99"/>
    <w:unhideWhenUsed/>
    <w:rsid w:val="00E3185D"/>
    <w:rPr>
      <w:color w:val="0563C1" w:themeColor="hyperlink"/>
      <w:u w:val="single"/>
    </w:rPr>
  </w:style>
  <w:style w:type="character" w:styleId="Menzionenonrisolta">
    <w:name w:val="Unresolved Mention"/>
    <w:basedOn w:val="Carpredefinitoparagrafo"/>
    <w:uiPriority w:val="99"/>
    <w:semiHidden/>
    <w:unhideWhenUsed/>
    <w:rsid w:val="00E3185D"/>
    <w:rPr>
      <w:color w:val="605E5C"/>
      <w:shd w:val="clear" w:color="auto" w:fill="E1DFDD"/>
    </w:rPr>
  </w:style>
  <w:style w:type="character" w:styleId="Enfasigrassetto">
    <w:name w:val="Strong"/>
    <w:basedOn w:val="Carpredefinitoparagrafo"/>
    <w:uiPriority w:val="22"/>
    <w:qFormat/>
    <w:rsid w:val="0067364F"/>
    <w:rPr>
      <w:b/>
      <w:bCs/>
    </w:rPr>
  </w:style>
  <w:style w:type="paragraph" w:customStyle="1" w:styleId="Nessunostileparagrafo">
    <w:name w:val="[Nessuno stile paragrafo]"/>
    <w:rsid w:val="00B204DE"/>
    <w:pPr>
      <w:autoSpaceDE w:val="0"/>
      <w:autoSpaceDN w:val="0"/>
      <w:adjustRightInd w:val="0"/>
      <w:spacing w:line="288" w:lineRule="auto"/>
      <w:textAlignment w:val="center"/>
    </w:pPr>
    <w:rPr>
      <w:rFonts w:ascii="Times" w:hAnsi="Times" w:cs="Times"/>
      <w:color w:val="000000"/>
    </w:rPr>
  </w:style>
  <w:style w:type="paragraph" w:styleId="NormaleWeb">
    <w:name w:val="Normal (Web)"/>
    <w:basedOn w:val="Normale"/>
    <w:uiPriority w:val="99"/>
    <w:unhideWhenUsed/>
    <w:rsid w:val="0008279A"/>
    <w:pPr>
      <w:spacing w:before="100" w:beforeAutospacing="1" w:after="100" w:afterAutospacing="1"/>
    </w:pPr>
  </w:style>
  <w:style w:type="paragraph" w:customStyle="1" w:styleId="Paragrafobase">
    <w:name w:val="[Paragrafo base]"/>
    <w:basedOn w:val="Nessunostileparagrafo"/>
    <w:uiPriority w:val="99"/>
    <w:rsid w:val="0008279A"/>
    <w:rPr>
      <w:rFonts w:ascii="Minion Pro" w:hAnsi="Minion Pro" w:cs="Minion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854037">
      <w:bodyDiv w:val="1"/>
      <w:marLeft w:val="0"/>
      <w:marRight w:val="0"/>
      <w:marTop w:val="0"/>
      <w:marBottom w:val="0"/>
      <w:divBdr>
        <w:top w:val="none" w:sz="0" w:space="0" w:color="auto"/>
        <w:left w:val="none" w:sz="0" w:space="0" w:color="auto"/>
        <w:bottom w:val="none" w:sz="0" w:space="0" w:color="auto"/>
        <w:right w:val="none" w:sz="0" w:space="0" w:color="auto"/>
      </w:divBdr>
    </w:div>
    <w:div w:id="736325242">
      <w:bodyDiv w:val="1"/>
      <w:marLeft w:val="0"/>
      <w:marRight w:val="0"/>
      <w:marTop w:val="0"/>
      <w:marBottom w:val="0"/>
      <w:divBdr>
        <w:top w:val="none" w:sz="0" w:space="0" w:color="auto"/>
        <w:left w:val="none" w:sz="0" w:space="0" w:color="auto"/>
        <w:bottom w:val="none" w:sz="0" w:space="0" w:color="auto"/>
        <w:right w:val="none" w:sz="0" w:space="0" w:color="auto"/>
      </w:divBdr>
    </w:div>
    <w:div w:id="736824169">
      <w:bodyDiv w:val="1"/>
      <w:marLeft w:val="0"/>
      <w:marRight w:val="0"/>
      <w:marTop w:val="0"/>
      <w:marBottom w:val="0"/>
      <w:divBdr>
        <w:top w:val="none" w:sz="0" w:space="0" w:color="auto"/>
        <w:left w:val="none" w:sz="0" w:space="0" w:color="auto"/>
        <w:bottom w:val="none" w:sz="0" w:space="0" w:color="auto"/>
        <w:right w:val="none" w:sz="0" w:space="0" w:color="auto"/>
      </w:divBdr>
    </w:div>
    <w:div w:id="1106390953">
      <w:bodyDiv w:val="1"/>
      <w:marLeft w:val="0"/>
      <w:marRight w:val="0"/>
      <w:marTop w:val="0"/>
      <w:marBottom w:val="0"/>
      <w:divBdr>
        <w:top w:val="none" w:sz="0" w:space="0" w:color="auto"/>
        <w:left w:val="none" w:sz="0" w:space="0" w:color="auto"/>
        <w:bottom w:val="none" w:sz="0" w:space="0" w:color="auto"/>
        <w:right w:val="none" w:sz="0" w:space="0" w:color="auto"/>
      </w:divBdr>
      <w:divsChild>
        <w:div w:id="2075658638">
          <w:marLeft w:val="0"/>
          <w:marRight w:val="0"/>
          <w:marTop w:val="0"/>
          <w:marBottom w:val="0"/>
          <w:divBdr>
            <w:top w:val="none" w:sz="0" w:space="0" w:color="auto"/>
            <w:left w:val="none" w:sz="0" w:space="0" w:color="auto"/>
            <w:bottom w:val="none" w:sz="0" w:space="0" w:color="auto"/>
            <w:right w:val="none" w:sz="0" w:space="0" w:color="auto"/>
          </w:divBdr>
          <w:divsChild>
            <w:div w:id="1437943644">
              <w:marLeft w:val="0"/>
              <w:marRight w:val="0"/>
              <w:marTop w:val="0"/>
              <w:marBottom w:val="0"/>
              <w:divBdr>
                <w:top w:val="none" w:sz="0" w:space="0" w:color="auto"/>
                <w:left w:val="none" w:sz="0" w:space="0" w:color="auto"/>
                <w:bottom w:val="none" w:sz="0" w:space="0" w:color="auto"/>
                <w:right w:val="none" w:sz="0" w:space="0" w:color="auto"/>
              </w:divBdr>
              <w:divsChild>
                <w:div w:id="1690061665">
                  <w:marLeft w:val="0"/>
                  <w:marRight w:val="0"/>
                  <w:marTop w:val="0"/>
                  <w:marBottom w:val="0"/>
                  <w:divBdr>
                    <w:top w:val="none" w:sz="0" w:space="0" w:color="auto"/>
                    <w:left w:val="none" w:sz="0" w:space="0" w:color="auto"/>
                    <w:bottom w:val="none" w:sz="0" w:space="0" w:color="auto"/>
                    <w:right w:val="none" w:sz="0" w:space="0" w:color="auto"/>
                  </w:divBdr>
                </w:div>
              </w:divsChild>
            </w:div>
            <w:div w:id="1558204128">
              <w:marLeft w:val="0"/>
              <w:marRight w:val="0"/>
              <w:marTop w:val="0"/>
              <w:marBottom w:val="0"/>
              <w:divBdr>
                <w:top w:val="none" w:sz="0" w:space="0" w:color="auto"/>
                <w:left w:val="none" w:sz="0" w:space="0" w:color="auto"/>
                <w:bottom w:val="none" w:sz="0" w:space="0" w:color="auto"/>
                <w:right w:val="none" w:sz="0" w:space="0" w:color="auto"/>
              </w:divBdr>
              <w:divsChild>
                <w:div w:id="998534591">
                  <w:marLeft w:val="0"/>
                  <w:marRight w:val="0"/>
                  <w:marTop w:val="0"/>
                  <w:marBottom w:val="0"/>
                  <w:divBdr>
                    <w:top w:val="none" w:sz="0" w:space="0" w:color="auto"/>
                    <w:left w:val="none" w:sz="0" w:space="0" w:color="auto"/>
                    <w:bottom w:val="none" w:sz="0" w:space="0" w:color="auto"/>
                    <w:right w:val="none" w:sz="0" w:space="0" w:color="auto"/>
                  </w:divBdr>
                </w:div>
              </w:divsChild>
            </w:div>
            <w:div w:id="1534033809">
              <w:marLeft w:val="0"/>
              <w:marRight w:val="0"/>
              <w:marTop w:val="0"/>
              <w:marBottom w:val="0"/>
              <w:divBdr>
                <w:top w:val="none" w:sz="0" w:space="0" w:color="auto"/>
                <w:left w:val="none" w:sz="0" w:space="0" w:color="auto"/>
                <w:bottom w:val="none" w:sz="0" w:space="0" w:color="auto"/>
                <w:right w:val="none" w:sz="0" w:space="0" w:color="auto"/>
              </w:divBdr>
              <w:divsChild>
                <w:div w:id="62223507">
                  <w:marLeft w:val="0"/>
                  <w:marRight w:val="0"/>
                  <w:marTop w:val="0"/>
                  <w:marBottom w:val="0"/>
                  <w:divBdr>
                    <w:top w:val="none" w:sz="0" w:space="0" w:color="auto"/>
                    <w:left w:val="none" w:sz="0" w:space="0" w:color="auto"/>
                    <w:bottom w:val="none" w:sz="0" w:space="0" w:color="auto"/>
                    <w:right w:val="none" w:sz="0" w:space="0" w:color="auto"/>
                  </w:divBdr>
                </w:div>
              </w:divsChild>
            </w:div>
            <w:div w:id="1268853931">
              <w:marLeft w:val="0"/>
              <w:marRight w:val="0"/>
              <w:marTop w:val="0"/>
              <w:marBottom w:val="0"/>
              <w:divBdr>
                <w:top w:val="none" w:sz="0" w:space="0" w:color="auto"/>
                <w:left w:val="none" w:sz="0" w:space="0" w:color="auto"/>
                <w:bottom w:val="none" w:sz="0" w:space="0" w:color="auto"/>
                <w:right w:val="none" w:sz="0" w:space="0" w:color="auto"/>
              </w:divBdr>
              <w:divsChild>
                <w:div w:id="112135875">
                  <w:marLeft w:val="0"/>
                  <w:marRight w:val="0"/>
                  <w:marTop w:val="0"/>
                  <w:marBottom w:val="0"/>
                  <w:divBdr>
                    <w:top w:val="none" w:sz="0" w:space="0" w:color="auto"/>
                    <w:left w:val="none" w:sz="0" w:space="0" w:color="auto"/>
                    <w:bottom w:val="none" w:sz="0" w:space="0" w:color="auto"/>
                    <w:right w:val="none" w:sz="0" w:space="0" w:color="auto"/>
                  </w:divBdr>
                </w:div>
              </w:divsChild>
            </w:div>
            <w:div w:id="1061443866">
              <w:marLeft w:val="0"/>
              <w:marRight w:val="0"/>
              <w:marTop w:val="0"/>
              <w:marBottom w:val="0"/>
              <w:divBdr>
                <w:top w:val="none" w:sz="0" w:space="0" w:color="auto"/>
                <w:left w:val="none" w:sz="0" w:space="0" w:color="auto"/>
                <w:bottom w:val="none" w:sz="0" w:space="0" w:color="auto"/>
                <w:right w:val="none" w:sz="0" w:space="0" w:color="auto"/>
              </w:divBdr>
              <w:divsChild>
                <w:div w:id="1098215083">
                  <w:marLeft w:val="0"/>
                  <w:marRight w:val="0"/>
                  <w:marTop w:val="0"/>
                  <w:marBottom w:val="0"/>
                  <w:divBdr>
                    <w:top w:val="none" w:sz="0" w:space="0" w:color="auto"/>
                    <w:left w:val="none" w:sz="0" w:space="0" w:color="auto"/>
                    <w:bottom w:val="none" w:sz="0" w:space="0" w:color="auto"/>
                    <w:right w:val="none" w:sz="0" w:space="0" w:color="auto"/>
                  </w:divBdr>
                </w:div>
              </w:divsChild>
            </w:div>
            <w:div w:id="173617866">
              <w:marLeft w:val="0"/>
              <w:marRight w:val="0"/>
              <w:marTop w:val="0"/>
              <w:marBottom w:val="0"/>
              <w:divBdr>
                <w:top w:val="none" w:sz="0" w:space="0" w:color="auto"/>
                <w:left w:val="none" w:sz="0" w:space="0" w:color="auto"/>
                <w:bottom w:val="none" w:sz="0" w:space="0" w:color="auto"/>
                <w:right w:val="none" w:sz="0" w:space="0" w:color="auto"/>
              </w:divBdr>
              <w:divsChild>
                <w:div w:id="1718818824">
                  <w:marLeft w:val="0"/>
                  <w:marRight w:val="0"/>
                  <w:marTop w:val="0"/>
                  <w:marBottom w:val="0"/>
                  <w:divBdr>
                    <w:top w:val="none" w:sz="0" w:space="0" w:color="auto"/>
                    <w:left w:val="none" w:sz="0" w:space="0" w:color="auto"/>
                    <w:bottom w:val="none" w:sz="0" w:space="0" w:color="auto"/>
                    <w:right w:val="none" w:sz="0" w:space="0" w:color="auto"/>
                  </w:divBdr>
                </w:div>
              </w:divsChild>
            </w:div>
            <w:div w:id="1750888582">
              <w:marLeft w:val="0"/>
              <w:marRight w:val="0"/>
              <w:marTop w:val="0"/>
              <w:marBottom w:val="0"/>
              <w:divBdr>
                <w:top w:val="none" w:sz="0" w:space="0" w:color="auto"/>
                <w:left w:val="none" w:sz="0" w:space="0" w:color="auto"/>
                <w:bottom w:val="none" w:sz="0" w:space="0" w:color="auto"/>
                <w:right w:val="none" w:sz="0" w:space="0" w:color="auto"/>
              </w:divBdr>
              <w:divsChild>
                <w:div w:id="203681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6845">
          <w:marLeft w:val="0"/>
          <w:marRight w:val="0"/>
          <w:marTop w:val="0"/>
          <w:marBottom w:val="0"/>
          <w:divBdr>
            <w:top w:val="none" w:sz="0" w:space="0" w:color="auto"/>
            <w:left w:val="none" w:sz="0" w:space="0" w:color="auto"/>
            <w:bottom w:val="none" w:sz="0" w:space="0" w:color="auto"/>
            <w:right w:val="none" w:sz="0" w:space="0" w:color="auto"/>
          </w:divBdr>
          <w:divsChild>
            <w:div w:id="996762902">
              <w:marLeft w:val="0"/>
              <w:marRight w:val="0"/>
              <w:marTop w:val="0"/>
              <w:marBottom w:val="0"/>
              <w:divBdr>
                <w:top w:val="none" w:sz="0" w:space="0" w:color="auto"/>
                <w:left w:val="none" w:sz="0" w:space="0" w:color="auto"/>
                <w:bottom w:val="none" w:sz="0" w:space="0" w:color="auto"/>
                <w:right w:val="none" w:sz="0" w:space="0" w:color="auto"/>
              </w:divBdr>
              <w:divsChild>
                <w:div w:id="245070858">
                  <w:marLeft w:val="0"/>
                  <w:marRight w:val="0"/>
                  <w:marTop w:val="0"/>
                  <w:marBottom w:val="0"/>
                  <w:divBdr>
                    <w:top w:val="none" w:sz="0" w:space="0" w:color="auto"/>
                    <w:left w:val="none" w:sz="0" w:space="0" w:color="auto"/>
                    <w:bottom w:val="none" w:sz="0" w:space="0" w:color="auto"/>
                    <w:right w:val="none" w:sz="0" w:space="0" w:color="auto"/>
                  </w:divBdr>
                </w:div>
              </w:divsChild>
            </w:div>
            <w:div w:id="1223831507">
              <w:marLeft w:val="0"/>
              <w:marRight w:val="0"/>
              <w:marTop w:val="0"/>
              <w:marBottom w:val="0"/>
              <w:divBdr>
                <w:top w:val="none" w:sz="0" w:space="0" w:color="auto"/>
                <w:left w:val="none" w:sz="0" w:space="0" w:color="auto"/>
                <w:bottom w:val="none" w:sz="0" w:space="0" w:color="auto"/>
                <w:right w:val="none" w:sz="0" w:space="0" w:color="auto"/>
              </w:divBdr>
              <w:divsChild>
                <w:div w:id="623580350">
                  <w:marLeft w:val="0"/>
                  <w:marRight w:val="0"/>
                  <w:marTop w:val="0"/>
                  <w:marBottom w:val="0"/>
                  <w:divBdr>
                    <w:top w:val="none" w:sz="0" w:space="0" w:color="auto"/>
                    <w:left w:val="none" w:sz="0" w:space="0" w:color="auto"/>
                    <w:bottom w:val="none" w:sz="0" w:space="0" w:color="auto"/>
                    <w:right w:val="none" w:sz="0" w:space="0" w:color="auto"/>
                  </w:divBdr>
                </w:div>
              </w:divsChild>
            </w:div>
            <w:div w:id="36900926">
              <w:marLeft w:val="0"/>
              <w:marRight w:val="0"/>
              <w:marTop w:val="0"/>
              <w:marBottom w:val="0"/>
              <w:divBdr>
                <w:top w:val="none" w:sz="0" w:space="0" w:color="auto"/>
                <w:left w:val="none" w:sz="0" w:space="0" w:color="auto"/>
                <w:bottom w:val="none" w:sz="0" w:space="0" w:color="auto"/>
                <w:right w:val="none" w:sz="0" w:space="0" w:color="auto"/>
              </w:divBdr>
              <w:divsChild>
                <w:div w:id="1080558646">
                  <w:marLeft w:val="0"/>
                  <w:marRight w:val="0"/>
                  <w:marTop w:val="0"/>
                  <w:marBottom w:val="0"/>
                  <w:divBdr>
                    <w:top w:val="none" w:sz="0" w:space="0" w:color="auto"/>
                    <w:left w:val="none" w:sz="0" w:space="0" w:color="auto"/>
                    <w:bottom w:val="none" w:sz="0" w:space="0" w:color="auto"/>
                    <w:right w:val="none" w:sz="0" w:space="0" w:color="auto"/>
                  </w:divBdr>
                </w:div>
              </w:divsChild>
            </w:div>
            <w:div w:id="1762485190">
              <w:marLeft w:val="0"/>
              <w:marRight w:val="0"/>
              <w:marTop w:val="0"/>
              <w:marBottom w:val="0"/>
              <w:divBdr>
                <w:top w:val="none" w:sz="0" w:space="0" w:color="auto"/>
                <w:left w:val="none" w:sz="0" w:space="0" w:color="auto"/>
                <w:bottom w:val="none" w:sz="0" w:space="0" w:color="auto"/>
                <w:right w:val="none" w:sz="0" w:space="0" w:color="auto"/>
              </w:divBdr>
              <w:divsChild>
                <w:div w:id="969898392">
                  <w:marLeft w:val="0"/>
                  <w:marRight w:val="0"/>
                  <w:marTop w:val="0"/>
                  <w:marBottom w:val="0"/>
                  <w:divBdr>
                    <w:top w:val="none" w:sz="0" w:space="0" w:color="auto"/>
                    <w:left w:val="none" w:sz="0" w:space="0" w:color="auto"/>
                    <w:bottom w:val="none" w:sz="0" w:space="0" w:color="auto"/>
                    <w:right w:val="none" w:sz="0" w:space="0" w:color="auto"/>
                  </w:divBdr>
                </w:div>
              </w:divsChild>
            </w:div>
            <w:div w:id="1743018857">
              <w:marLeft w:val="0"/>
              <w:marRight w:val="0"/>
              <w:marTop w:val="0"/>
              <w:marBottom w:val="0"/>
              <w:divBdr>
                <w:top w:val="none" w:sz="0" w:space="0" w:color="auto"/>
                <w:left w:val="none" w:sz="0" w:space="0" w:color="auto"/>
                <w:bottom w:val="none" w:sz="0" w:space="0" w:color="auto"/>
                <w:right w:val="none" w:sz="0" w:space="0" w:color="auto"/>
              </w:divBdr>
              <w:divsChild>
                <w:div w:id="993484576">
                  <w:marLeft w:val="0"/>
                  <w:marRight w:val="0"/>
                  <w:marTop w:val="0"/>
                  <w:marBottom w:val="0"/>
                  <w:divBdr>
                    <w:top w:val="none" w:sz="0" w:space="0" w:color="auto"/>
                    <w:left w:val="none" w:sz="0" w:space="0" w:color="auto"/>
                    <w:bottom w:val="none" w:sz="0" w:space="0" w:color="auto"/>
                    <w:right w:val="none" w:sz="0" w:space="0" w:color="auto"/>
                  </w:divBdr>
                </w:div>
              </w:divsChild>
            </w:div>
            <w:div w:id="13850932">
              <w:marLeft w:val="0"/>
              <w:marRight w:val="0"/>
              <w:marTop w:val="0"/>
              <w:marBottom w:val="0"/>
              <w:divBdr>
                <w:top w:val="none" w:sz="0" w:space="0" w:color="auto"/>
                <w:left w:val="none" w:sz="0" w:space="0" w:color="auto"/>
                <w:bottom w:val="none" w:sz="0" w:space="0" w:color="auto"/>
                <w:right w:val="none" w:sz="0" w:space="0" w:color="auto"/>
              </w:divBdr>
              <w:divsChild>
                <w:div w:id="210333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95551">
      <w:bodyDiv w:val="1"/>
      <w:marLeft w:val="0"/>
      <w:marRight w:val="0"/>
      <w:marTop w:val="0"/>
      <w:marBottom w:val="0"/>
      <w:divBdr>
        <w:top w:val="none" w:sz="0" w:space="0" w:color="auto"/>
        <w:left w:val="none" w:sz="0" w:space="0" w:color="auto"/>
        <w:bottom w:val="none" w:sz="0" w:space="0" w:color="auto"/>
        <w:right w:val="none" w:sz="0" w:space="0" w:color="auto"/>
      </w:divBdr>
    </w:div>
    <w:div w:id="1991134007">
      <w:bodyDiv w:val="1"/>
      <w:marLeft w:val="0"/>
      <w:marRight w:val="0"/>
      <w:marTop w:val="0"/>
      <w:marBottom w:val="0"/>
      <w:divBdr>
        <w:top w:val="none" w:sz="0" w:space="0" w:color="auto"/>
        <w:left w:val="none" w:sz="0" w:space="0" w:color="auto"/>
        <w:bottom w:val="none" w:sz="0" w:space="0" w:color="auto"/>
        <w:right w:val="none" w:sz="0" w:space="0" w:color="auto"/>
      </w:divBdr>
    </w:div>
    <w:div w:id="2084643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sd"/><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1235</Words>
  <Characters>7042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19</cp:revision>
  <cp:lastPrinted>2018-10-22T09:57:00Z</cp:lastPrinted>
  <dcterms:created xsi:type="dcterms:W3CDTF">2020-09-12T06:46:00Z</dcterms:created>
  <dcterms:modified xsi:type="dcterms:W3CDTF">2020-09-21T09:01:00Z</dcterms:modified>
</cp:coreProperties>
</file>