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5D59B1" w14:paraId="48541507" w14:textId="77777777" w:rsidTr="00CB06A3">
        <w:trPr>
          <w:trHeight w:val="1415"/>
        </w:trPr>
        <w:tc>
          <w:tcPr>
            <w:tcW w:w="5862" w:type="dxa"/>
          </w:tcPr>
          <w:p w14:paraId="553E338A" w14:textId="77777777" w:rsidR="006216D0" w:rsidRPr="005D59B1" w:rsidRDefault="006216D0" w:rsidP="00211C2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59B1">
              <w:rPr>
                <w:rFonts w:ascii="Arial" w:hAnsi="Arial" w:cs="Arial"/>
                <w:b/>
                <w:sz w:val="20"/>
                <w:szCs w:val="20"/>
              </w:rPr>
              <w:t xml:space="preserve">Contemporanea </w:t>
            </w:r>
            <w:r w:rsidR="00CA7151" w:rsidRPr="005D59B1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F8214E" w:rsidRPr="005D59B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4E4C290C" w14:textId="77777777" w:rsidR="00CE063A" w:rsidRPr="005D59B1" w:rsidRDefault="00CE063A" w:rsidP="00211C2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59B1">
              <w:rPr>
                <w:rFonts w:ascii="Arial" w:hAnsi="Arial" w:cs="Arial"/>
                <w:sz w:val="20"/>
                <w:szCs w:val="20"/>
              </w:rPr>
              <w:t xml:space="preserve">Festival di Nuova Musica - </w:t>
            </w:r>
            <w:r w:rsidR="00F8214E" w:rsidRPr="005D59B1">
              <w:rPr>
                <w:rFonts w:ascii="Arial" w:hAnsi="Arial" w:cs="Arial"/>
                <w:sz w:val="20"/>
                <w:szCs w:val="20"/>
              </w:rPr>
              <w:t>diciassettesima</w:t>
            </w:r>
            <w:r w:rsidRPr="005D59B1">
              <w:rPr>
                <w:rFonts w:ascii="Arial" w:hAnsi="Arial" w:cs="Arial"/>
                <w:sz w:val="20"/>
                <w:szCs w:val="20"/>
              </w:rPr>
              <w:t xml:space="preserve"> edizione</w:t>
            </w:r>
          </w:p>
          <w:p w14:paraId="5ACF8B1F" w14:textId="77777777" w:rsidR="00CE063A" w:rsidRPr="005D59B1" w:rsidRDefault="004A524A" w:rsidP="00211C2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59B1">
              <w:rPr>
                <w:rFonts w:ascii="Arial" w:hAnsi="Arial" w:cs="Arial"/>
                <w:sz w:val="20"/>
                <w:szCs w:val="20"/>
              </w:rPr>
              <w:t>16</w:t>
            </w:r>
            <w:r w:rsidR="00CA7151" w:rsidRPr="005D59B1">
              <w:rPr>
                <w:rFonts w:ascii="Arial" w:hAnsi="Arial" w:cs="Arial"/>
                <w:sz w:val="20"/>
                <w:szCs w:val="20"/>
              </w:rPr>
              <w:t xml:space="preserve"> &gt; </w:t>
            </w:r>
            <w:r w:rsidR="00455D32" w:rsidRPr="005D59B1">
              <w:rPr>
                <w:rFonts w:ascii="Arial" w:hAnsi="Arial" w:cs="Arial"/>
                <w:sz w:val="20"/>
                <w:szCs w:val="20"/>
              </w:rPr>
              <w:t>2</w:t>
            </w:r>
            <w:r w:rsidR="00F8214E" w:rsidRPr="005D59B1">
              <w:rPr>
                <w:rFonts w:ascii="Arial" w:hAnsi="Arial" w:cs="Arial"/>
                <w:sz w:val="20"/>
                <w:szCs w:val="20"/>
              </w:rPr>
              <w:t>2</w:t>
            </w:r>
            <w:r w:rsidR="00CE063A" w:rsidRPr="005D59B1">
              <w:rPr>
                <w:rFonts w:ascii="Arial" w:hAnsi="Arial" w:cs="Arial"/>
                <w:sz w:val="20"/>
                <w:szCs w:val="20"/>
              </w:rPr>
              <w:t xml:space="preserve"> ottobre 201</w:t>
            </w:r>
            <w:r w:rsidR="00F8214E" w:rsidRPr="005D59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5" w:type="dxa"/>
          </w:tcPr>
          <w:p w14:paraId="67191554" w14:textId="77777777" w:rsidR="00CE063A" w:rsidRPr="005D59B1" w:rsidRDefault="00F8214E" w:rsidP="00211C21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D59B1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84DACF3" wp14:editId="36F0DDA4">
                  <wp:extent cx="1078992" cy="106375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MPORANEA_2013 300 3x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63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5D59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B3D52C9" w14:textId="0ECBC845" w:rsidR="00A83C82" w:rsidRPr="00A83C82" w:rsidRDefault="00A83C82" w:rsidP="00A83C82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>22 ottobre 2013</w:t>
      </w:r>
      <w:r>
        <w:rPr>
          <w:rFonts w:ascii="Arial" w:hAnsi="Arial" w:cs="Arial"/>
          <w:spacing w:val="-2"/>
          <w:sz w:val="20"/>
          <w:szCs w:val="20"/>
        </w:rPr>
        <w:t xml:space="preserve"> - </w:t>
      </w:r>
      <w:r w:rsidRPr="00A83C82">
        <w:rPr>
          <w:rFonts w:ascii="Arial" w:hAnsi="Arial" w:cs="Arial"/>
          <w:spacing w:val="-2"/>
          <w:sz w:val="20"/>
          <w:szCs w:val="20"/>
        </w:rPr>
        <w:t>ore 21.00</w:t>
      </w:r>
    </w:p>
    <w:p w14:paraId="5A9DDF8E" w14:textId="77777777" w:rsidR="00A83C82" w:rsidRPr="00A83C82" w:rsidRDefault="00A83C82" w:rsidP="00A83C82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 xml:space="preserve">http://radio.taukay.it/video </w:t>
      </w:r>
    </w:p>
    <w:p w14:paraId="7596320F" w14:textId="77777777" w:rsidR="00A83C82" w:rsidRPr="00A83C82" w:rsidRDefault="00A83C82" w:rsidP="00A83C82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1E0B63BC" w14:textId="77777777" w:rsidR="00A83C82" w:rsidRPr="00A83C82" w:rsidRDefault="00A83C82" w:rsidP="00A83C82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proofErr w:type="spellStart"/>
      <w:r w:rsidRPr="00A83C82">
        <w:rPr>
          <w:rFonts w:ascii="Arial" w:hAnsi="Arial" w:cs="Arial"/>
          <w:color w:val="auto"/>
          <w:spacing w:val="-2"/>
          <w:sz w:val="36"/>
          <w:szCs w:val="36"/>
        </w:rPr>
        <w:t>Pál</w:t>
      </w:r>
      <w:proofErr w:type="spellEnd"/>
      <w:r w:rsidRPr="00A83C82">
        <w:rPr>
          <w:rFonts w:ascii="Arial" w:hAnsi="Arial" w:cs="Arial"/>
          <w:color w:val="auto"/>
          <w:spacing w:val="-2"/>
          <w:sz w:val="36"/>
          <w:szCs w:val="36"/>
        </w:rPr>
        <w:t xml:space="preserve"> </w:t>
      </w:r>
      <w:proofErr w:type="spellStart"/>
      <w:r w:rsidRPr="00A83C82">
        <w:rPr>
          <w:rFonts w:ascii="Arial" w:hAnsi="Arial" w:cs="Arial"/>
          <w:color w:val="auto"/>
          <w:spacing w:val="-2"/>
          <w:sz w:val="36"/>
          <w:szCs w:val="36"/>
        </w:rPr>
        <w:t>Kadosa</w:t>
      </w:r>
      <w:proofErr w:type="spellEnd"/>
      <w:r w:rsidRPr="00A83C82">
        <w:rPr>
          <w:rFonts w:ascii="Arial" w:hAnsi="Arial" w:cs="Arial"/>
          <w:color w:val="auto"/>
          <w:spacing w:val="-2"/>
          <w:sz w:val="36"/>
          <w:szCs w:val="36"/>
        </w:rPr>
        <w:t xml:space="preserve"> - Sonate</w:t>
      </w:r>
    </w:p>
    <w:p w14:paraId="35FDE78F" w14:textId="77777777" w:rsidR="00A83C82" w:rsidRPr="00A83C82" w:rsidRDefault="00A83C82" w:rsidP="00A83C82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r w:rsidRPr="00A83C82">
        <w:rPr>
          <w:rFonts w:ascii="Arial" w:hAnsi="Arial" w:cs="Arial"/>
          <w:color w:val="auto"/>
          <w:spacing w:val="-2"/>
          <w:sz w:val="36"/>
          <w:szCs w:val="36"/>
        </w:rPr>
        <w:t xml:space="preserve">Nicola </w:t>
      </w:r>
      <w:proofErr w:type="spellStart"/>
      <w:r w:rsidRPr="00A83C82">
        <w:rPr>
          <w:rFonts w:ascii="Arial" w:hAnsi="Arial" w:cs="Arial"/>
          <w:color w:val="auto"/>
          <w:spacing w:val="-2"/>
          <w:sz w:val="36"/>
          <w:szCs w:val="36"/>
        </w:rPr>
        <w:t>Giosmin</w:t>
      </w:r>
      <w:proofErr w:type="spellEnd"/>
    </w:p>
    <w:p w14:paraId="68A91EA1" w14:textId="77777777" w:rsidR="00A83C82" w:rsidRPr="00A83C82" w:rsidRDefault="00A83C82" w:rsidP="00A83C82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78E0640D" w14:textId="3B0903D8" w:rsidR="005D59B1" w:rsidRPr="00A83C82" w:rsidRDefault="00A83C82" w:rsidP="00A83C82">
      <w:pPr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 xml:space="preserve">Nicola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Giosmin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>, pianoforte</w:t>
      </w:r>
    </w:p>
    <w:p w14:paraId="6E76C300" w14:textId="77777777" w:rsidR="00A83C82" w:rsidRDefault="00A83C82" w:rsidP="00A83C82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605F1E40" w14:textId="77777777" w:rsidR="00A83C82" w:rsidRPr="00A83C82" w:rsidRDefault="00A83C82" w:rsidP="00A83C82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CB08C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b/>
          <w:bCs/>
          <w:spacing w:val="-2"/>
          <w:sz w:val="20"/>
          <w:szCs w:val="20"/>
        </w:rPr>
      </w:pP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programma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>:</w:t>
      </w:r>
    </w:p>
    <w:p w14:paraId="627DB20A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0B2418E8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proofErr w:type="spellStart"/>
      <w:r w:rsidRPr="00A83C82">
        <w:rPr>
          <w:rFonts w:ascii="Arial" w:hAnsi="Arial" w:cs="Arial"/>
          <w:b/>
          <w:bCs/>
          <w:spacing w:val="-2"/>
          <w:sz w:val="20"/>
          <w:szCs w:val="20"/>
        </w:rPr>
        <w:t>Pál</w:t>
      </w:r>
      <w:proofErr w:type="spellEnd"/>
      <w:r w:rsidRPr="00A83C82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A83C82">
        <w:rPr>
          <w:rFonts w:ascii="Arial" w:hAnsi="Arial" w:cs="Arial"/>
          <w:b/>
          <w:bCs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83C82">
        <w:rPr>
          <w:rFonts w:ascii="Arial" w:hAnsi="Arial" w:cs="Arial"/>
          <w:spacing w:val="-2"/>
          <w:sz w:val="20"/>
          <w:szCs w:val="20"/>
        </w:rPr>
        <w:t>(1903-1983)</w:t>
      </w:r>
    </w:p>
    <w:p w14:paraId="02DC25A5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529CE89B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  <w:t xml:space="preserve">Sonata n° 1, op. </w:t>
      </w:r>
      <w:proofErr w:type="gramStart"/>
      <w:r w:rsidRPr="00A83C82">
        <w:rPr>
          <w:rFonts w:ascii="Arial" w:hAnsi="Arial" w:cs="Arial"/>
          <w:i/>
          <w:iCs/>
          <w:spacing w:val="-2"/>
          <w:sz w:val="20"/>
          <w:szCs w:val="20"/>
        </w:rPr>
        <w:t>7</w:t>
      </w:r>
      <w:proofErr w:type="gramEnd"/>
    </w:p>
    <w:p w14:paraId="68946EF4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</w:r>
      <w:r w:rsidRPr="00A83C82">
        <w:rPr>
          <w:rFonts w:ascii="Arial" w:hAnsi="Arial" w:cs="Arial"/>
          <w:spacing w:val="-2"/>
          <w:sz w:val="20"/>
          <w:szCs w:val="20"/>
        </w:rPr>
        <w:t xml:space="preserve">Allegro maestoso - Molto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allegro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- Adagio</w:t>
      </w:r>
    </w:p>
    <w:p w14:paraId="21718605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1B2F3F91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  <w:t xml:space="preserve">Sonata n° 2, op. </w:t>
      </w:r>
      <w:proofErr w:type="gramStart"/>
      <w:r w:rsidRPr="00A83C82">
        <w:rPr>
          <w:rFonts w:ascii="Arial" w:hAnsi="Arial" w:cs="Arial"/>
          <w:i/>
          <w:iCs/>
          <w:spacing w:val="-2"/>
          <w:sz w:val="20"/>
          <w:szCs w:val="20"/>
        </w:rPr>
        <w:t>9</w:t>
      </w:r>
      <w:proofErr w:type="gramEnd"/>
    </w:p>
    <w:p w14:paraId="7EA657AB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</w:r>
      <w:r w:rsidRPr="00A83C82">
        <w:rPr>
          <w:rFonts w:ascii="Arial" w:hAnsi="Arial" w:cs="Arial"/>
          <w:spacing w:val="-2"/>
          <w:sz w:val="20"/>
          <w:szCs w:val="20"/>
        </w:rPr>
        <w:t xml:space="preserve">Allegro - Andante moderato - Presto -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Allegro</w:t>
      </w:r>
      <w:proofErr w:type="gramEnd"/>
    </w:p>
    <w:p w14:paraId="4E7E2B97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595B0C0E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  <w:t xml:space="preserve">Sonata n° 3, op. </w:t>
      </w:r>
      <w:proofErr w:type="gramStart"/>
      <w:r w:rsidRPr="00A83C82">
        <w:rPr>
          <w:rFonts w:ascii="Arial" w:hAnsi="Arial" w:cs="Arial"/>
          <w:i/>
          <w:iCs/>
          <w:spacing w:val="-2"/>
          <w:sz w:val="20"/>
          <w:szCs w:val="20"/>
        </w:rPr>
        <w:t>13</w:t>
      </w:r>
      <w:proofErr w:type="gramEnd"/>
    </w:p>
    <w:p w14:paraId="14EA6AE0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</w:r>
      <w:r w:rsidRPr="00A83C82">
        <w:rPr>
          <w:rFonts w:ascii="Arial" w:hAnsi="Arial" w:cs="Arial"/>
          <w:spacing w:val="-2"/>
          <w:sz w:val="20"/>
          <w:szCs w:val="20"/>
        </w:rPr>
        <w:t>Presto con fuoco</w:t>
      </w:r>
    </w:p>
    <w:p w14:paraId="0012DB89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</w:p>
    <w:p w14:paraId="6E7CC72C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i/>
          <w:iCs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  <w:t xml:space="preserve">Sonata n° 4, op. </w:t>
      </w:r>
      <w:proofErr w:type="gramStart"/>
      <w:r w:rsidRPr="00A83C82">
        <w:rPr>
          <w:rFonts w:ascii="Arial" w:hAnsi="Arial" w:cs="Arial"/>
          <w:i/>
          <w:iCs/>
          <w:spacing w:val="-2"/>
          <w:sz w:val="20"/>
          <w:szCs w:val="20"/>
        </w:rPr>
        <w:t>54</w:t>
      </w:r>
      <w:proofErr w:type="gramEnd"/>
    </w:p>
    <w:p w14:paraId="43F1C9DD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i/>
          <w:iCs/>
          <w:spacing w:val="-2"/>
          <w:sz w:val="20"/>
          <w:szCs w:val="20"/>
        </w:rPr>
        <w:tab/>
        <w:t>A</w:t>
      </w:r>
      <w:r w:rsidRPr="00A83C82">
        <w:rPr>
          <w:rFonts w:ascii="Arial" w:hAnsi="Arial" w:cs="Arial"/>
          <w:spacing w:val="-2"/>
          <w:sz w:val="20"/>
          <w:szCs w:val="20"/>
        </w:rPr>
        <w:t xml:space="preserve">llegro, ben marcato - Andante sostenuto - Invece di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minuetto</w:t>
      </w:r>
      <w:proofErr w:type="gramEnd"/>
    </w:p>
    <w:p w14:paraId="2DD9F389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>Sostenuto e rubato - Allegro vivace - Grave e sostenuto</w:t>
      </w:r>
    </w:p>
    <w:p w14:paraId="04681346" w14:textId="3ACEB5B1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>Allegro vivace</w:t>
      </w:r>
    </w:p>
    <w:p w14:paraId="27B82698" w14:textId="77777777" w:rsidR="00A83C82" w:rsidRPr="00A83C82" w:rsidRDefault="00A83C82" w:rsidP="00A83C82">
      <w:pPr>
        <w:pStyle w:val="NoParagraphStyle"/>
        <w:suppressAutoHyphens/>
        <w:rPr>
          <w:rFonts w:ascii="Arial" w:hAnsi="Arial" w:cs="Arial"/>
          <w:spacing w:val="-2"/>
          <w:sz w:val="20"/>
          <w:szCs w:val="20"/>
        </w:rPr>
      </w:pPr>
    </w:p>
    <w:p w14:paraId="5EAD579B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b/>
          <w:bCs/>
          <w:spacing w:val="-2"/>
          <w:sz w:val="20"/>
          <w:szCs w:val="20"/>
        </w:rPr>
        <w:tab/>
      </w:r>
      <w:proofErr w:type="spellStart"/>
      <w:r w:rsidRPr="00A83C82">
        <w:rPr>
          <w:rFonts w:ascii="Arial" w:hAnsi="Arial" w:cs="Arial"/>
          <w:b/>
          <w:bCs/>
          <w:spacing w:val="-2"/>
          <w:sz w:val="20"/>
          <w:szCs w:val="20"/>
        </w:rPr>
        <w:t>Pál</w:t>
      </w:r>
      <w:proofErr w:type="spellEnd"/>
      <w:r w:rsidRPr="00A83C82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A83C82">
        <w:rPr>
          <w:rFonts w:ascii="Arial" w:hAnsi="Arial" w:cs="Arial"/>
          <w:b/>
          <w:bCs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- Allievo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Székely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per il pianoforte e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Kodaly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per la composizione, rinomato interprete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Bartók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, appassionato diffusore della musica contemporanea del suo tempo, maestro di molti illustri pianisti come Zoltan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Kocsis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András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Schiff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di molti compositori ungheresi (per citarne solo due: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Ligeti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Kurtag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!), figura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emblematica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della musica ungherese (premio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Kossuth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nel 1950), membro onorario della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Royal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Academy of Music di Londra, autore di nove sinfonie, svariati concerti, una grande quantità di musica da camera. Chi è quest’uomo?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Pál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(1903-1983). </w:t>
      </w:r>
    </w:p>
    <w:p w14:paraId="3B06AC9A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 xml:space="preserve">Praticamente dimenticato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al giorno d’oggi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in Europa (e all’estero) questa figura chiave del ventesimo secolo merita maggior attenzione e sicuramente un posto nel repertorio contemporaneo. Chiaramente influenzato da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Bartók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dallo stile neoclassico in voga all’inizio del secolo, ha saputo fondere tutto questo con la musica popolare ungherese in un modo del tutto anti-intellettualistico: per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, la musica popolare è un motore attivo che forma e dà forza all’attività compositiva. Questa spontaneità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la si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trova nei piccoli aforismi per pianoforte, ma anche in composizioni dal respiro più ampio nelle quali un contrappunto lineare duramente sagomato è mescolato a momenti meditativi, improvvisi scatti d’ira, gesti disperati o guizzi pieni di sarcasmo. </w:t>
      </w:r>
    </w:p>
    <w:p w14:paraId="0A185AE1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 xml:space="preserve">La musica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è più il prodotto della crisi che non una celebrazione dell’esistente: la sua ricerca per una genuina, nuova musica ungherese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lo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portò a sperimentare con tutte le correnti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dell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suo tempo, dal neoclassicismo alla libera dodecafonia, dal linguaggio “barbaro” al tardo espressionismo, dai lavori “educativi” per i giovani pianisti alle composizioni di vaste proporzioni, dedicate a musicisti professionali.</w:t>
      </w:r>
    </w:p>
    <w:p w14:paraId="63630F6D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è il classico compositore nato “tra” generazioni più celebri di compositori (il suo caso potrebbe essere assimilato a un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Günter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Bialas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in Germania o a un Luigi Dallapiccola in Italia, con le dovute differenze, naturalmente): la sua importanza però, risiede proprio nel suo ruolo storico e nel notevolissimo livello della sua musica. E’ stato, insomma, il ponte ideale tra la scuola ungherese che parte con Liszt-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Bartók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arriva fino a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lastRenderedPageBreak/>
        <w:t>Ligeti-Kurtag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>: un ruolo che non possiamo dimenticare.</w:t>
      </w:r>
    </w:p>
    <w:p w14:paraId="6A53B072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14:paraId="27A4FC2D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>In questo concerto ascolteremo le sue quattro sonate per pianoforte. Esse risalgono tutte al primo periodo dell’attività compositiva del Maestro (1926-1930) eccetto la quarta (1960). Il suo stile pianistico è fortemente influenzato da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 xml:space="preserve">  </w:t>
      </w:r>
      <w:proofErr w:type="spellStart"/>
      <w:proofErr w:type="gramEnd"/>
      <w:r w:rsidRPr="00A83C82">
        <w:rPr>
          <w:rFonts w:ascii="Arial" w:hAnsi="Arial" w:cs="Arial"/>
          <w:spacing w:val="-2"/>
          <w:sz w:val="20"/>
          <w:szCs w:val="20"/>
        </w:rPr>
        <w:t>Bartók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dal primo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Hindemith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, come detto, con una scrittura marcatamente percussiva e una preferenza per il contrappunto dissonante. </w:t>
      </w:r>
    </w:p>
    <w:p w14:paraId="7F6B205D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 xml:space="preserve">Ad ogni modo è possibile trovare una sua voce personale: l’uso singolare dei modi popolari, un particolare trattamento della tecnica pianistica, il linguaggio armonico ai limiti della tonalità (quando non dichiaratamente atonale). </w:t>
      </w:r>
    </w:p>
    <w:p w14:paraId="4BC57DB4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 xml:space="preserve">Impegnative sia tecnicamente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che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interpretativamente, le sonate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Kadosa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meritano un posto nel repertorio odierno, e stupisce non poco che siano assenti dalle tavole dei palcoscenici più rinomate, considerata la loro spettacolarità.</w:t>
      </w:r>
    </w:p>
    <w:p w14:paraId="6F0DAF56" w14:textId="271D0ABD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spacing w:val="-2"/>
          <w:sz w:val="20"/>
          <w:szCs w:val="20"/>
        </w:rPr>
        <w:tab/>
        <w:t xml:space="preserve">Il recente lavoro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 xml:space="preserve">di 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incisione di Nicola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Giosmin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>, mira proprio a colmare questa lacuna.</w:t>
      </w:r>
      <w:bookmarkStart w:id="0" w:name="_GoBack"/>
      <w:bookmarkEnd w:id="0"/>
    </w:p>
    <w:p w14:paraId="7B0C67E8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14:paraId="25FB1E41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A83C82">
        <w:rPr>
          <w:rFonts w:ascii="Arial" w:hAnsi="Arial" w:cs="Arial"/>
          <w:b/>
          <w:bCs/>
          <w:spacing w:val="-2"/>
          <w:sz w:val="20"/>
          <w:szCs w:val="20"/>
        </w:rPr>
        <w:tab/>
        <w:t xml:space="preserve">Nicola </w:t>
      </w:r>
      <w:proofErr w:type="spellStart"/>
      <w:r w:rsidRPr="00A83C82">
        <w:rPr>
          <w:rFonts w:ascii="Arial" w:hAnsi="Arial" w:cs="Arial"/>
          <w:b/>
          <w:bCs/>
          <w:spacing w:val="-2"/>
          <w:sz w:val="20"/>
          <w:szCs w:val="20"/>
        </w:rPr>
        <w:t>Giosmin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è un pianista, ricercatore e compositore italiano residente a Parigi, dove lavora presso il CRC di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Puteaux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e il CRR di Boulogne. Per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TauKay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ha all’attivo l’integrale delle sonate di Alan </w:t>
      </w:r>
      <w:proofErr w:type="spellStart"/>
      <w:r w:rsidRPr="00A83C82">
        <w:rPr>
          <w:rFonts w:ascii="Arial" w:hAnsi="Arial" w:cs="Arial"/>
          <w:spacing w:val="-2"/>
          <w:sz w:val="20"/>
          <w:szCs w:val="20"/>
        </w:rPr>
        <w:t>Hovhaness</w:t>
      </w:r>
      <w:proofErr w:type="spellEnd"/>
      <w:r w:rsidRPr="00A83C82">
        <w:rPr>
          <w:rFonts w:ascii="Arial" w:hAnsi="Arial" w:cs="Arial"/>
          <w:spacing w:val="-2"/>
          <w:sz w:val="20"/>
          <w:szCs w:val="20"/>
        </w:rPr>
        <w:t xml:space="preserve"> (7 CD). Affianca all’attività didattica, quella concertistica, discografica, compositiva e di </w:t>
      </w: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ricerca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2DC4578A" w14:textId="77777777" w:rsidR="00A83C82" w:rsidRPr="00A83C82" w:rsidRDefault="00A83C82" w:rsidP="00A83C82">
      <w:pPr>
        <w:pStyle w:val="NoParagraphStyle"/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A83C82">
        <w:rPr>
          <w:rFonts w:ascii="Arial" w:hAnsi="Arial" w:cs="Arial"/>
          <w:spacing w:val="-2"/>
          <w:sz w:val="20"/>
          <w:szCs w:val="20"/>
        </w:rPr>
        <w:t>[www.nicolagiosmin.org</w:t>
      </w:r>
      <w:proofErr w:type="gramEnd"/>
      <w:r w:rsidRPr="00A83C82">
        <w:rPr>
          <w:rFonts w:ascii="Arial" w:hAnsi="Arial" w:cs="Arial"/>
          <w:spacing w:val="-2"/>
          <w:sz w:val="20"/>
          <w:szCs w:val="20"/>
        </w:rPr>
        <w:t>]</w:t>
      </w:r>
    </w:p>
    <w:p w14:paraId="5D23BD5A" w14:textId="77777777" w:rsidR="00A83C82" w:rsidRPr="005D59B1" w:rsidRDefault="00A83C82" w:rsidP="00A83C82">
      <w:pPr>
        <w:jc w:val="both"/>
        <w:rPr>
          <w:rFonts w:ascii="Arial" w:hAnsi="Arial" w:cs="Arial"/>
          <w:i/>
          <w:sz w:val="20"/>
          <w:szCs w:val="20"/>
        </w:rPr>
      </w:pPr>
    </w:p>
    <w:sectPr w:rsidR="00A83C82" w:rsidRPr="005D59B1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D59B1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7EF5"/>
    <w:rsid w:val="007F2E43"/>
    <w:rsid w:val="0080240B"/>
    <w:rsid w:val="0080508B"/>
    <w:rsid w:val="0080635F"/>
    <w:rsid w:val="00811491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E00F1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B614C"/>
    <w:rsid w:val="009C0B6C"/>
    <w:rsid w:val="009D2BF7"/>
    <w:rsid w:val="009F63F3"/>
    <w:rsid w:val="009F67DB"/>
    <w:rsid w:val="00A2180E"/>
    <w:rsid w:val="00A40255"/>
    <w:rsid w:val="00A406B1"/>
    <w:rsid w:val="00A42D37"/>
    <w:rsid w:val="00A45E25"/>
    <w:rsid w:val="00A52626"/>
    <w:rsid w:val="00A55B85"/>
    <w:rsid w:val="00A617CF"/>
    <w:rsid w:val="00A808AF"/>
    <w:rsid w:val="00A83C82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3CAD"/>
    <w:rsid w:val="00D53650"/>
    <w:rsid w:val="00D65F78"/>
    <w:rsid w:val="00D722A3"/>
    <w:rsid w:val="00D829D2"/>
    <w:rsid w:val="00DC48AF"/>
    <w:rsid w:val="00DD52B5"/>
    <w:rsid w:val="00DE5883"/>
    <w:rsid w:val="00DF3731"/>
    <w:rsid w:val="00DF4B98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TMLCite">
    <w:name w:val="HTML Cite"/>
    <w:basedOn w:val="DefaultParagraphFont"/>
    <w:uiPriority w:val="99"/>
    <w:rsid w:val="009F63F3"/>
    <w:rPr>
      <w:i/>
      <w:iCs/>
      <w:color w:val="000000"/>
      <w:w w:val="100"/>
    </w:rPr>
  </w:style>
  <w:style w:type="paragraph" w:styleId="NoSpacing">
    <w:name w:val="No Spacing"/>
    <w:basedOn w:val="NoParagraphStyle"/>
    <w:uiPriority w:val="99"/>
    <w:qFormat/>
    <w:rsid w:val="005D59B1"/>
    <w:rPr>
      <w:rFonts w:ascii="Cambria" w:hAnsi="Cambria" w:cs="Cambria"/>
    </w:rPr>
  </w:style>
  <w:style w:type="paragraph" w:customStyle="1" w:styleId="Normale">
    <w:name w:val="Normale"/>
    <w:basedOn w:val="NoParagraphStyle"/>
    <w:uiPriority w:val="99"/>
    <w:rsid w:val="005D59B1"/>
    <w:pPr>
      <w:suppressAutoHyphens/>
    </w:pPr>
    <w:rPr>
      <w:rFonts w:ascii="TimesNewRomanPSMT" w:hAnsi="TimesNewRomanPSMT" w:cs="TimesNewRomanPSM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614</Words>
  <Characters>3504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4110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86</cp:revision>
  <cp:lastPrinted>2012-10-02T18:02:00Z</cp:lastPrinted>
  <dcterms:created xsi:type="dcterms:W3CDTF">2011-08-18T14:03:00Z</dcterms:created>
  <dcterms:modified xsi:type="dcterms:W3CDTF">2013-09-25T13:24:00Z</dcterms:modified>
</cp:coreProperties>
</file>